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in</w:t>
      </w:r>
      <w:r>
        <w:t xml:space="preserve"> </w:t>
      </w:r>
      <w:r>
        <w:t xml:space="preserve">Argentina</w:t>
      </w:r>
      <w:r>
        <w:t xml:space="preserve"> </w:t>
      </w:r>
      <w:r>
        <w:t xml:space="preserve">Córdoba</w:t>
      </w:r>
    </w:p>
    <w:bookmarkStart w:id="33" w:name="X738ca5694a0ecda3ec0067fdb27f96a0472d894"/>
    <w:p>
      <w:pPr>
        <w:pStyle w:val="Heading1"/>
      </w:pPr>
      <w:r>
        <w:t xml:space="preserve">Quarterly Sales Report &amp; Marketing Strategy Analysis</w:t>
      </w:r>
    </w:p>
    <w:bookmarkStart w:id="20" w:name="for-argentina-córdoba-market-q3-2023"/>
    <w:p>
      <w:pPr>
        <w:pStyle w:val="Heading2"/>
      </w:pPr>
      <w:r>
        <w:t xml:space="preserve">For Argentina Córdoba Market | Q3 2023</w:t>
      </w:r>
    </w:p>
    <w:p>
      <w:pPr>
        <w:pStyle w:val="FirstParagraph"/>
      </w:pPr>
      <w:r>
        <w:t xml:space="preserve">Prepared by the Marketing Department for Executive Review | Date: October 26, 2023</w:t>
      </w:r>
    </w:p>
    <w:bookmarkEnd w:id="20"/>
    <w:bookmarkStart w:id="21"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marketing initiatives and sales outcomes in the vibrant market of Argentina Córdoba during Q3 2023. Under the strategic leadership of our dedicated</w:t>
      </w:r>
      <w:r>
        <w:t xml:space="preserve"> </w:t>
      </w:r>
      <w:r>
        <w:rPr>
          <w:iCs/>
          <w:i/>
        </w:rPr>
        <w:t xml:space="preserve">Marketing Manager</w:t>
      </w:r>
      <w:r>
        <w:t xml:space="preserve">, María López, we achieved a 17% year-over-year growth in regional sales volume while significantly strengthening brand presence across key sectors. The report highlights how targeted campaigns aligned with Córdoba's unique cultural and economic landscape have driven exceptional results, proving that localized marketing strategies are non-negotiable for success in Argentina Córdoba.</w:t>
      </w:r>
    </w:p>
    <w:bookmarkEnd w:id="21"/>
    <w:bookmarkStart w:id="22" w:name="Xf4caf45ea04737b9c1f6b3748b5bb96606a527e"/>
    <w:p>
      <w:pPr>
        <w:pStyle w:val="Heading2"/>
      </w:pPr>
      <w:r>
        <w:t xml:space="preserve">Market Context: Argentina Córdoba Dynamics</w:t>
      </w:r>
    </w:p>
    <w:p>
      <w:pPr>
        <w:pStyle w:val="FirstParagraph"/>
      </w:pPr>
      <w:r>
        <w:t xml:space="preserve">As the second-largest city in Argentina and a hub for education, manufacturing, and agriculture, Córdoba presents distinct market opportunities. With its diverse consumer base spanning university students, industrial professionals, and agricultural entrepreneurs, our</w:t>
      </w:r>
      <w:r>
        <w:t xml:space="preserve"> </w:t>
      </w:r>
      <w:r>
        <w:rPr>
          <w:bCs/>
          <w:b/>
        </w:rPr>
        <w:t xml:space="preserve">Marketing Manager</w:t>
      </w:r>
      <w:r>
        <w:t xml:space="preserve"> </w:t>
      </w:r>
      <w:r>
        <w:t xml:space="preserve">recognized that generic national campaigns would fail here. The Q3</w:t>
      </w:r>
      <w:r>
        <w:t xml:space="preserve"> </w:t>
      </w:r>
      <w:r>
        <w:rPr>
          <w:iCs/>
          <w:i/>
        </w:rPr>
        <w:t xml:space="preserve">Sales Report</w:t>
      </w:r>
      <w:r>
        <w:t xml:space="preserve"> </w:t>
      </w:r>
      <w:r>
        <w:t xml:space="preserve">confirms that 68% of our growth stemmed from hyper-localized initiatives developed specifically for Córdoba’s socioeconomic fabric. For instance, collaborating with the Universidad Nacional de Córdoba (UNC) for student discounts boosted campus sales by 32%.</w:t>
      </w:r>
    </w:p>
    <w:bookmarkEnd w:id="22"/>
    <w:bookmarkStart w:id="23" w:name="X074c6cdd593332f1f1990377105320ecac8d6fa"/>
    <w:p>
      <w:pPr>
        <w:pStyle w:val="Heading2"/>
      </w:pPr>
      <w:r>
        <w:t xml:space="preserve">Key Performance Indicators (KPIs) - Q3 Argentina Córdoba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Result</w:t>
            </w:r>
          </w:p>
        </w:tc>
        <w:tc>
          <w:tcPr/>
          <w:p>
            <w:pPr>
              <w:pStyle w:val="Compact"/>
              <w:jc w:val="left"/>
            </w:pPr>
            <w:r>
              <w:t xml:space="preserve">YoY Change</w:t>
            </w:r>
          </w:p>
        </w:tc>
        <w:tc>
          <w:tcPr/>
          <w:p>
            <w:pPr>
              <w:pStyle w:val="Compact"/>
              <w:jc w:val="left"/>
            </w:pPr>
            <w:r>
              <w:t xml:space="preserve">Target Achieved</w:t>
            </w:r>
          </w:p>
        </w:tc>
      </w:tr>
      <w:tr>
        <w:tc>
          <w:tcPr/>
          <w:p>
            <w:pPr>
              <w:pStyle w:val="Compact"/>
              <w:jc w:val="left"/>
            </w:pPr>
            <w:r>
              <w:t xml:space="preserve">Sales Revenue (Argentina Córdoba)</w:t>
            </w:r>
          </w:p>
        </w:tc>
        <w:tc>
          <w:tcPr/>
          <w:p>
            <w:pPr>
              <w:pStyle w:val="Compact"/>
              <w:jc w:val="left"/>
            </w:pPr>
            <w:r>
              <w:t xml:space="preserve">$1.85M</w:t>
            </w:r>
          </w:p>
        </w:tc>
        <w:tc>
          <w:tcPr/>
          <w:p>
            <w:pPr>
              <w:pStyle w:val="Compact"/>
              <w:jc w:val="left"/>
            </w:pPr>
            <w:r>
              <w:t xml:space="preserve">+17.3%</w:t>
            </w:r>
          </w:p>
        </w:tc>
        <w:tc>
          <w:tcPr/>
          <w:p>
            <w:pPr>
              <w:pStyle w:val="Compact"/>
              <w:jc w:val="left"/>
            </w:pPr>
            <w:r>
              <w:t xml:space="preserve">✓ 120% of target</w:t>
            </w:r>
          </w:p>
        </w:tc>
      </w:tr>
      <w:tr>
        <w:tc>
          <w:tcPr/>
          <w:p>
            <w:pPr>
              <w:pStyle w:val="Compact"/>
              <w:jc w:val="left"/>
            </w:pPr>
            <w:r>
              <w:t xml:space="preserve">New Customer Acquisition</w:t>
            </w:r>
          </w:p>
        </w:tc>
        <w:tc>
          <w:tcPr/>
          <w:p>
            <w:pPr>
              <w:pStyle w:val="Compact"/>
              <w:jc w:val="left"/>
            </w:pPr>
            <w:r>
              <w:t xml:space="preserve">4,200+</w:t>
            </w:r>
          </w:p>
        </w:tc>
        <w:tc>
          <w:tcPr/>
          <w:p>
            <w:pPr>
              <w:pStyle w:val="Compact"/>
              <w:jc w:val="left"/>
            </w:pPr>
            <w:r>
              <w:t xml:space="preserve">+28.6%</w:t>
            </w:r>
          </w:p>
        </w:tc>
        <w:tc>
          <w:tcPr/>
          <w:p>
            <w:pPr>
              <w:pStyle w:val="Compact"/>
              <w:jc w:val="left"/>
            </w:pPr>
            <w:r>
              <w:t xml:space="preserve">✓ 135% of target</w:t>
            </w:r>
          </w:p>
        </w:tc>
      </w:tr>
      <w:tr>
        <w:tc>
          <w:tcPr/>
          <w:p>
            <w:pPr>
              <w:pStyle w:val="Compact"/>
              <w:jc w:val="left"/>
            </w:pPr>
            <w:r>
              <w:t xml:space="preserve">Córdoba Social Media Engagement Rate</w:t>
            </w:r>
          </w:p>
        </w:tc>
        <w:tc>
          <w:tcPr/>
          <w:p>
            <w:pPr>
              <w:pStyle w:val="Compact"/>
              <w:jc w:val="left"/>
            </w:pPr>
            <w:r>
              <w:t xml:space="preserve">4.7%</w:t>
            </w:r>
          </w:p>
        </w:tc>
        <w:tc>
          <w:tcPr/>
          <w:p>
            <w:pPr>
              <w:pStyle w:val="Compact"/>
              <w:jc w:val="left"/>
            </w:pPr>
            <w:r>
              <w:t xml:space="preserve">+220%</w:t>
            </w:r>
          </w:p>
        </w:tc>
        <w:tc>
          <w:tcPr/>
          <w:p>
            <w:pPr>
              <w:pStyle w:val="Compact"/>
              <w:jc w:val="left"/>
            </w:pPr>
            <w:r>
              <w:t xml:space="preserve">✓ 150% of target</w:t>
            </w:r>
          </w:p>
        </w:tc>
      </w:tr>
      <w:tr>
        <w:tc>
          <w:tcPr/>
          <w:p>
            <w:pPr>
              <w:pStyle w:val="Compact"/>
              <w:jc w:val="left"/>
            </w:pPr>
            <w:r>
              <w:t xml:space="preserve">Brand Recall in Córdoba (Post-Campaign Survey)</w:t>
            </w:r>
          </w:p>
        </w:tc>
        <w:tc>
          <w:tcPr/>
          <w:p>
            <w:pPr>
              <w:pStyle w:val="Compact"/>
              <w:jc w:val="left"/>
            </w:pPr>
            <w:r>
              <w:t xml:space="preserve">76%</w:t>
            </w:r>
          </w:p>
        </w:tc>
        <w:tc>
          <w:tcPr/>
          <w:p>
            <w:pPr>
              <w:pStyle w:val="Compact"/>
              <w:jc w:val="left"/>
            </w:pPr>
            <w:r>
              <w:t xml:space="preserve">+24.8%</w:t>
            </w:r>
          </w:p>
        </w:tc>
        <w:tc>
          <w:tcPr/>
          <w:p>
            <w:pPr>
              <w:pStyle w:val="Compact"/>
              <w:jc w:val="left"/>
            </w:pPr>
            <w:r>
              <w:t xml:space="preserve">✓ 125% of target</w:t>
            </w:r>
          </w:p>
        </w:tc>
      </w:tr>
    </w:tbl>
    <w:bookmarkEnd w:id="23"/>
    <w:bookmarkStart w:id="27" w:name="X248c2a9a0cf4b7fe304551d99a7c2901cd8dd46"/>
    <w:p>
      <w:pPr>
        <w:pStyle w:val="Heading2"/>
      </w:pPr>
      <w:r>
        <w:t xml:space="preserve">Strategic Initiatives by Marketing Manager in Argentina Córdoba</w:t>
      </w:r>
    </w:p>
    <w:p>
      <w:pPr>
        <w:pStyle w:val="FirstParagraph"/>
      </w:pPr>
      <w:r>
        <w:t xml:space="preserve">Our</w:t>
      </w:r>
      <w:r>
        <w:t xml:space="preserve"> </w:t>
      </w:r>
      <w:r>
        <w:rPr>
          <w:bCs/>
          <w:b/>
        </w:rPr>
        <w:t xml:space="preserve">Marketing Manager</w:t>
      </w:r>
      <w:r>
        <w:t xml:space="preserve">, María López, implemented three cornerstone strategies specifically for Argentina Córdoba:</w:t>
      </w:r>
    </w:p>
    <w:bookmarkStart w:id="24" w:name="córdoba-pride-community-campaign"/>
    <w:p>
      <w:pPr>
        <w:pStyle w:val="Heading3"/>
      </w:pPr>
      <w:r>
        <w:t xml:space="preserve">1. "Córdoba Pride" Community Campaign</w:t>
      </w:r>
    </w:p>
    <w:p>
      <w:pPr>
        <w:pStyle w:val="FirstParagraph"/>
      </w:pPr>
      <w:r>
        <w:t xml:space="preserve">The campaign leveraged local cultural touchpoints including the Fiestas de la Vendimia (wine harvest festival) and the iconic Córdoba Cathedral. By creating limited-edition products featuring traditional *mate* gourds and locally inspired designs, we achieved a 41% increase in impulse purchases at physical stores. This initiative directly responded to data showing that 63% of Córdoba consumers prioritize brand alignment with local identity – a critical insight provided by the</w:t>
      </w:r>
      <w:r>
        <w:t xml:space="preserve"> </w:t>
      </w:r>
      <w:r>
        <w:rPr>
          <w:iCs/>
          <w:i/>
        </w:rPr>
        <w:t xml:space="preserve">Marketing Manager</w:t>
      </w:r>
      <w:r>
        <w:t xml:space="preserve">'s team.</w:t>
      </w:r>
    </w:p>
    <w:bookmarkEnd w:id="24"/>
    <w:bookmarkStart w:id="25" w:name="X3e0d026d7df704d434e4afc3c84e24d9dd576df"/>
    <w:p>
      <w:pPr>
        <w:pStyle w:val="Heading3"/>
      </w:pPr>
      <w:r>
        <w:t xml:space="preserve">2. B2B Partnership with Agro-Industrial Clusters</w:t>
      </w:r>
    </w:p>
    <w:p>
      <w:pPr>
        <w:pStyle w:val="FirstParagraph"/>
      </w:pPr>
      <w:r>
        <w:t xml:space="preserve">Recognizing Córdoba's status as Argentina's agro-industrial heartland, the</w:t>
      </w:r>
      <w:r>
        <w:t xml:space="preserve"> </w:t>
      </w:r>
      <w:r>
        <w:rPr>
          <w:bCs/>
          <w:b/>
        </w:rPr>
        <w:t xml:space="preserve">Marketing Manager</w:t>
      </w:r>
      <w:r>
        <w:t xml:space="preserve"> </w:t>
      </w:r>
      <w:r>
        <w:t xml:space="preserve">forged partnerships with 14 major agricultural cooperatives in Villa María and Río Cuarto. These collaborations included co-branded training sessions on sustainable farming practices, resulting in a 35% surge in B2B contract renewals. This strategy proved essential for penetrating Córdoba’s $850M agricultural equipment market.</w:t>
      </w:r>
    </w:p>
    <w:bookmarkEnd w:id="25"/>
    <w:bookmarkStart w:id="26" w:name="digital-localization-for-gen-z-consumers"/>
    <w:p>
      <w:pPr>
        <w:pStyle w:val="Heading3"/>
      </w:pPr>
      <w:r>
        <w:t xml:space="preserve">3. Digital Localization for Gen-Z Consumers</w:t>
      </w:r>
    </w:p>
    <w:p>
      <w:pPr>
        <w:pStyle w:val="FirstParagraph"/>
      </w:pPr>
      <w:r>
        <w:t xml:space="preserve">Instead of national social media campaigns, the Marketing Manager deployed a TikTok/Instagram strategy featuring local influencers like @CórdobaVibes and @EstudiantesUNC. Content focused on university life, *asado* gatherings, and public transport humor resonated deeply. This effort drove 58% of new digital leads in Córdoba – a metric exceeding our national average by 27 percentage points.</w:t>
      </w:r>
    </w:p>
    <w:bookmarkEnd w:id="26"/>
    <w:bookmarkEnd w:id="27"/>
    <w:bookmarkStart w:id="28" w:name="challenges-overcome-in-argentina-córdoba"/>
    <w:p>
      <w:pPr>
        <w:pStyle w:val="Heading2"/>
      </w:pPr>
      <w:r>
        <w:t xml:space="preserve">Challenges Overcome in Argentina Córdoba</w:t>
      </w:r>
    </w:p>
    <w:p>
      <w:pPr>
        <w:pStyle w:val="FirstParagraph"/>
      </w:pPr>
      <w:r>
        <w:t xml:space="preserve">Operating in Argentina Córdoba presented unique hurdles. Currency volatility impacted pricing strategy, while the region’s decentralized retail network required customized logistics. The</w:t>
      </w:r>
      <w:r>
        <w:t xml:space="preserve"> </w:t>
      </w:r>
      <w:r>
        <w:rPr>
          <w:iCs/>
          <w:i/>
        </w:rPr>
        <w:t xml:space="preserve">Marketing Manager</w:t>
      </w:r>
      <w:r>
        <w:t xml:space="preserve"> </w:t>
      </w:r>
      <w:r>
        <w:t xml:space="preserve">navigated these by implementing a dynamic pricing tool that adjusted for peso fluctuations in real-time and establishing a dedicated Córdoba delivery hub at the city's industrial park. These solutions prevented potential 12% sales leakage during Q3.</w:t>
      </w:r>
    </w:p>
    <w:bookmarkEnd w:id="28"/>
    <w:bookmarkStart w:id="29" w:name="financial-impact-roi-analysis"/>
    <w:p>
      <w:pPr>
        <w:pStyle w:val="Heading2"/>
      </w:pPr>
      <w:r>
        <w:t xml:space="preserve">Financial Impact &amp; ROI Analysis</w:t>
      </w:r>
    </w:p>
    <w:p>
      <w:pPr>
        <w:pStyle w:val="FirstParagraph"/>
      </w:pPr>
      <w:r>
        <w:t xml:space="preserve">The strategic investments in Argentina Córdoba delivered exceptional returns:</w:t>
      </w:r>
    </w:p>
    <w:p>
      <w:pPr>
        <w:numPr>
          <w:ilvl w:val="0"/>
          <w:numId w:val="1001"/>
        </w:numPr>
        <w:pStyle w:val="Compact"/>
      </w:pPr>
      <w:r>
        <w:rPr>
          <w:bCs/>
          <w:b/>
        </w:rPr>
        <w:t xml:space="preserve">Cost Per Acquisition (CPA):</w:t>
      </w:r>
      <w:r>
        <w:t xml:space="preserve"> </w:t>
      </w:r>
      <w:r>
        <w:t xml:space="preserve">Reduced from $48 to $31 – a 35% improvement due to hyper-local targeting.</w:t>
      </w:r>
    </w:p>
    <w:p>
      <w:pPr>
        <w:numPr>
          <w:ilvl w:val="0"/>
          <w:numId w:val="1001"/>
        </w:numPr>
        <w:pStyle w:val="Compact"/>
      </w:pPr>
      <w:r>
        <w:rPr>
          <w:bCs/>
          <w:b/>
        </w:rPr>
        <w:t xml:space="preserve">Customer Lifetime Value (CLV):</w:t>
      </w:r>
      <w:r>
        <w:t xml:space="preserve"> </w:t>
      </w:r>
      <w:r>
        <w:t xml:space="preserve">Increased by 29% in Córdoba versus national average of 14%</w:t>
      </w:r>
    </w:p>
    <w:p>
      <w:pPr>
        <w:numPr>
          <w:ilvl w:val="0"/>
          <w:numId w:val="1001"/>
        </w:numPr>
        <w:pStyle w:val="Compact"/>
      </w:pPr>
      <w:r>
        <w:rPr>
          <w:bCs/>
          <w:b/>
        </w:rPr>
        <w:t xml:space="preserve">Return on Marketing Spend (ROMS):</w:t>
      </w:r>
      <w:r>
        <w:t xml:space="preserve"> </w:t>
      </w:r>
      <w:r>
        <w:t xml:space="preserve">Achieved 3.8x ROI – far exceeding the corporate benchmark of 2.5x.</w:t>
      </w:r>
    </w:p>
    <w:bookmarkEnd w:id="29"/>
    <w:bookmarkStart w:id="30" w:name="X243a19577d021b729a3c94ff6efbf1bcc904a5f"/>
    <w:p>
      <w:pPr>
        <w:pStyle w:val="Heading2"/>
      </w:pPr>
      <w:r>
        <w:t xml:space="preserve">The Role of the Marketing Manager in Argentina Córdoba Success</w:t>
      </w:r>
    </w:p>
    <w:p>
      <w:pPr>
        <w:pStyle w:val="FirstParagraph"/>
      </w:pPr>
      <w:r>
        <w:t xml:space="preserve">This Q3 performance underscores why a dedicated, locally embedded</w:t>
      </w:r>
      <w:r>
        <w:t xml:space="preserve"> </w:t>
      </w:r>
      <w:r>
        <w:rPr>
          <w:iCs/>
          <w:i/>
        </w:rPr>
        <w:t xml:space="preserve">Marketing Manager</w:t>
      </w:r>
      <w:r>
        <w:t xml:space="preserve"> </w:t>
      </w:r>
      <w:r>
        <w:t xml:space="preserve">is indispensable for Argentina Córdoba. María López’s team conducted bi-weekly market ethnographies across neighborhoods like Barrio Jardín and Monte Buey to understand micro-trends. For example, they identified that *fútbol* (soccer) match days drove 40% higher foot traffic, prompting "Matchday Special" promotions. This level of granular insight – impossible through centralized marketing – is the cornerstone of our</w:t>
      </w:r>
      <w:r>
        <w:t xml:space="preserve"> </w:t>
      </w:r>
      <w:r>
        <w:rPr>
          <w:bCs/>
          <w:b/>
        </w:rPr>
        <w:t xml:space="preserve">Sales Report</w:t>
      </w:r>
      <w:r>
        <w:t xml:space="preserve"> </w:t>
      </w:r>
      <w:r>
        <w:t xml:space="preserve">results.</w:t>
      </w:r>
    </w:p>
    <w:bookmarkEnd w:id="30"/>
    <w:bookmarkStart w:id="31" w:name="X283b3cb7b4af735bed332ea67b4342cc84094fa"/>
    <w:p>
      <w:pPr>
        <w:pStyle w:val="Heading2"/>
      </w:pPr>
      <w:r>
        <w:t xml:space="preserve">Q4 Recommendations for Argentina Córdoba Market</w:t>
      </w:r>
    </w:p>
    <w:p>
      <w:pPr>
        <w:pStyle w:val="FirstParagraph"/>
      </w:pPr>
      <w:r>
        <w:t xml:space="preserve">Based on Q3's success, we recommend the following priorities for the</w:t>
      </w:r>
      <w:r>
        <w:t xml:space="preserve"> </w:t>
      </w:r>
      <w:r>
        <w:rPr>
          <w:iCs/>
          <w:i/>
        </w:rPr>
        <w:t xml:space="preserve">Marketing Manager</w:t>
      </w:r>
      <w:r>
        <w:t xml:space="preserve">:</w:t>
      </w:r>
    </w:p>
    <w:p>
      <w:pPr>
        <w:numPr>
          <w:ilvl w:val="0"/>
          <w:numId w:val="1002"/>
        </w:numPr>
        <w:pStyle w:val="Compact"/>
      </w:pPr>
      <w:r>
        <w:rPr>
          <w:bCs/>
          <w:b/>
        </w:rPr>
        <w:t xml:space="preserve">Expand Agro-Tech Partnerships:</w:t>
      </w:r>
      <w:r>
        <w:t xml:space="preserve"> </w:t>
      </w:r>
      <w:r>
        <w:t xml:space="preserve">Target Córdoba’s growing precision farming sector with IoT product bundles.</w:t>
      </w:r>
    </w:p>
    <w:p>
      <w:pPr>
        <w:numPr>
          <w:ilvl w:val="0"/>
          <w:numId w:val="1002"/>
        </w:numPr>
        <w:pStyle w:val="Compact"/>
      </w:pPr>
      <w:r>
        <w:rPr>
          <w:bCs/>
          <w:b/>
        </w:rPr>
        <w:t xml:space="preserve">Leverage Educational Institutions:</w:t>
      </w:r>
      <w:r>
        <w:t xml:space="preserve"> </w:t>
      </w:r>
      <w:r>
        <w:t xml:space="preserve">Develop a "Córdoba Scholarship Program" for UNC students to deepen brand loyalty.</w:t>
      </w:r>
    </w:p>
    <w:p>
      <w:pPr>
        <w:numPr>
          <w:ilvl w:val="0"/>
          <w:numId w:val="1002"/>
        </w:numPr>
        <w:pStyle w:val="Compact"/>
      </w:pPr>
      <w:r>
        <w:rPr>
          <w:bCs/>
          <w:b/>
        </w:rPr>
        <w:t xml:space="preserve">Localize E-commerce Experience:</w:t>
      </w:r>
      <w:r>
        <w:t xml:space="preserve"> </w:t>
      </w:r>
      <w:r>
        <w:t xml:space="preserve">Implement Spanish-Argentine dialect filters and Córdoba-specific delivery windows on our website.</w:t>
      </w:r>
    </w:p>
    <w:bookmarkEnd w:id="31"/>
    <w:bookmarkStart w:id="32" w:name="conclusion"/>
    <w:p>
      <w:pPr>
        <w:pStyle w:val="Heading2"/>
      </w:pPr>
      <w:r>
        <w:t xml:space="preserve">Conclusion</w:t>
      </w:r>
    </w:p>
    <w:p>
      <w:pPr>
        <w:pStyle w:val="FirstParagraph"/>
      </w:pPr>
      <w:r>
        <w:t xml:space="preserve">The Q3</w:t>
      </w:r>
      <w:r>
        <w:t xml:space="preserve"> </w:t>
      </w:r>
      <w:r>
        <w:rPr>
          <w:bCs/>
          <w:b/>
        </w:rPr>
        <w:t xml:space="preserve">Sales Report</w:t>
      </w:r>
      <w:r>
        <w:t xml:space="preserve"> </w:t>
      </w:r>
      <w:r>
        <w:t xml:space="preserve">unequivocally demonstrates that success in Argentina Córdoba demands more than a national strategy – it requires an embedded Marketing Manager who lives and breathes the local market. María López’s team has redefined what's possible by treating Argentina Córdoba not as a regional outpost, but as its own distinct economic ecosystem. As we move into Q4, this localized approach will remain our competitive advantage, driving sustainable growth in one of Argentina’s most dynamic markets. The data is clear: when Marketing Managers prioritize Córdoba’s unique identity, the entire sales engine accelerates.</w:t>
      </w:r>
    </w:p>
    <w:p>
      <w:pPr>
        <w:pStyle w:val="BodyText"/>
      </w:pPr>
      <w:r>
        <w:t xml:space="preserve">"In Argentina Córdoba, success isn't about scaling a national campaign – it's about building it from the ground up with local roots." - María López, Marketing Manager (Argentina Córdoba)</w:t>
      </w:r>
    </w:p>
    <w:p>
      <w:pPr>
        <w:pStyle w:val="BodyText"/>
      </w:pPr>
      <w:r>
        <w:rPr>
          <w:bCs/>
          <w:b/>
        </w:rPr>
        <w:t xml:space="preserve">Report Prepared For:</w:t>
      </w:r>
      <w:r>
        <w:t xml:space="preserve"> </w:t>
      </w:r>
      <w:r>
        <w:t xml:space="preserve">Regional Executive Team |</w:t>
      </w:r>
      <w:r>
        <w:t xml:space="preserve"> </w:t>
      </w:r>
      <w:r>
        <w:rPr>
          <w:bCs/>
          <w:b/>
        </w:rPr>
        <w:t xml:space="preserve">Market Focus:</w:t>
      </w:r>
      <w:r>
        <w:t xml:space="preserve"> </w:t>
      </w:r>
      <w:r>
        <w:t xml:space="preserve">Argentina Córdoba |</w:t>
      </w:r>
      <w:r>
        <w:t xml:space="preserve"> </w:t>
      </w:r>
      <w:r>
        <w:rPr>
          <w:bCs/>
          <w:b/>
        </w:rPr>
        <w:t xml:space="preserve">Prepared By:</w:t>
      </w:r>
      <w:r>
        <w:t xml:space="preserve"> </w:t>
      </w:r>
      <w:r>
        <w:t xml:space="preserve">Marketing Strategy Unit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Marketing Manager Performance in Argentina Córdoba</dc:title>
  <dc:creator/>
  <cp:keywords/>
  <dcterms:created xsi:type="dcterms:W3CDTF">2025-12-11T05:49:17Z</dcterms:created>
  <dcterms:modified xsi:type="dcterms:W3CDTF">2025-12-11T05:49:17Z</dcterms:modified>
</cp:coreProperties>
</file>

<file path=docProps/custom.xml><?xml version="1.0" encoding="utf-8"?>
<Properties xmlns="http://schemas.openxmlformats.org/officeDocument/2006/custom-properties" xmlns:vt="http://schemas.openxmlformats.org/officeDocument/2006/docPropsVTypes"/>
</file>