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8" w:name="X8347556fda8ffafab41db03ddc7c6303e3447cd"/>
    <w:p>
      <w:pPr>
        <w:pStyle w:val="Heading1"/>
      </w:pPr>
      <w:r>
        <w:t xml:space="preserve">Q3 2023 Sales Report: Strategic Performance Analysis for Marketing Manager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Latin America Operations</w:t>
      </w:r>
      <w:r>
        <w:br/>
      </w:r>
      <w:r>
        <w:rPr>
          <w:bCs/>
          <w:b/>
        </w:rPr>
        <w:t xml:space="preserve">From:</w:t>
      </w:r>
      <w:r>
        <w:t xml:space="preserve"> </w:t>
      </w:r>
      <w:r>
        <w:t xml:space="preserve">[Your Name], Head of Marketing Strategy</w:t>
      </w:r>
      <w:r>
        <w:br/>
      </w:r>
      <w:r>
        <w:rPr>
          <w:bCs/>
          <w:b/>
        </w:rPr>
        <w:t xml:space="preserve">Subject:</w:t>
      </w:r>
      <w:r>
        <w:t xml:space="preserve"> </w:t>
      </w:r>
      <w:r>
        <w:t xml:space="preserve">Comprehensive Sales Performance Review and Strategic Insights for Chile Santiago Market</w:t>
      </w:r>
    </w:p>
    <w:bookmarkStart w:id="20" w:name="i.-executive-summary"/>
    <w:p>
      <w:pPr>
        <w:pStyle w:val="Heading2"/>
      </w:pPr>
      <w:r>
        <w:t xml:space="preserve">I. Executive Summary</w:t>
      </w:r>
    </w:p>
    <w:p>
      <w:pPr>
        <w:pStyle w:val="FirstParagraph"/>
      </w:pPr>
      <w:r>
        <w:t xml:space="preserve">This Sales Report details the performance trajectory of our Chile Santiago operations during Q3 2023, with specific focus on the strategic initiatives led by our Marketing Manager. Despite regional economic volatility in Chile Santiago, the team achieved a 14.7% year-over-year sales growth, exceeding targets by 9.2%. The Marketing Manager's data-driven campaign adjustments and hyper-localized consumer engagement strategies proved instrumental in capturing market share during a challenging quarter. This document serves as both an accountability record for our Marketing Manager and a strategic blueprint for future operations in Chile Santiago.</w:t>
      </w:r>
    </w:p>
    <w:bookmarkEnd w:id="20"/>
    <w:bookmarkStart w:id="21" w:name="X560e8033c21aca8681221ea58145c42e03910c9"/>
    <w:p>
      <w:pPr>
        <w:pStyle w:val="Heading2"/>
      </w:pPr>
      <w:r>
        <w:t xml:space="preserve">II. Market Context: Chile Santiago Economic Landscape</w:t>
      </w:r>
    </w:p>
    <w:p>
      <w:pPr>
        <w:pStyle w:val="FirstParagraph"/>
      </w:pPr>
      <w:r>
        <w:t xml:space="preserve">Chile Santiago remains the commercial nerve center of South America, representing 43% of our Latin American revenue. However, Q3 presented unique challenges: 5.8% inflation impacting consumer spending power and heightened competition from both local brands and international entrants in the Santiago metropolitan area. Our Marketing Manager conducted rapid market sensing through focus groups across seven key neighborhoods (Providencia, Las Condes, Vitacura), identifying that 68% of Santiago consumers prioritize "value-driven innovation" over pure discounting – a critical insight that shaped our Q3 strategy. This localized understanding was pivotal in designing campaigns that resonated with Chile Santiago's unique cultural nuances.</w:t>
      </w:r>
    </w:p>
    <w:bookmarkEnd w:id="21"/>
    <w:bookmarkStart w:id="22" w:name="X110e5e773a14f0d9bc3b1de140c21098d71ca81"/>
    <w:p>
      <w:pPr>
        <w:pStyle w:val="Heading2"/>
      </w:pPr>
      <w:r>
        <w:t xml:space="preserve">III. Key Performance Indicators: Marketing Manager Impact</w:t>
      </w:r>
    </w:p>
    <w:p>
      <w:pPr>
        <w:pStyle w:val="FirstParagraph"/>
      </w:pPr>
      <w:r>
        <w:t xml:space="preserve">The Marketing Manager executed three signature initiatives directly tied to sales growth:</w:t>
      </w:r>
    </w:p>
    <w:p>
      <w:pPr>
        <w:numPr>
          <w:ilvl w:val="0"/>
          <w:numId w:val="1001"/>
        </w:numPr>
        <w:pStyle w:val="Compact"/>
      </w:pPr>
      <w:r>
        <w:rPr>
          <w:bCs/>
          <w:b/>
        </w:rPr>
        <w:t xml:space="preserve">Localized Social Commerce Campaign (Santiago Edition):</w:t>
      </w:r>
      <w:r>
        <w:t xml:space="preserve"> </w:t>
      </w:r>
      <w:r>
        <w:t xml:space="preserve">Leveraging Chile Santiago's 93% smartphone penetration rate, the team partnered with local influencers in Santiago for TikTok/Instagram Reels. This generated 18,000 qualified leads at $4.25 cost per acquisition (vs. regional average of $7.80), driving a 22% conversion lift among users aged 25-44 – the core Santiago consumer segment.</w:t>
      </w:r>
    </w:p>
    <w:p>
      <w:pPr>
        <w:numPr>
          <w:ilvl w:val="0"/>
          <w:numId w:val="1001"/>
        </w:numPr>
        <w:pStyle w:val="Compact"/>
      </w:pPr>
      <w:r>
        <w:rPr>
          <w:bCs/>
          <w:b/>
        </w:rPr>
        <w:t xml:space="preserve">Real-Time Pricing Optimization:</w:t>
      </w:r>
      <w:r>
        <w:t xml:space="preserve"> </w:t>
      </w:r>
      <w:r>
        <w:t xml:space="preserve">Using AI analytics from Chile Santiago's retail data feeds, the Marketing Manager adjusted pricing tiers during peak demand periods (e.g., post-Christmas shopping surge in January). This prevented revenue leakage during price-sensitive seasons and increased average transaction value by 16.3%.</w:t>
      </w:r>
    </w:p>
    <w:p>
      <w:pPr>
        <w:numPr>
          <w:ilvl w:val="0"/>
          <w:numId w:val="1001"/>
        </w:numPr>
        <w:pStyle w:val="Compact"/>
      </w:pPr>
      <w:r>
        <w:rPr>
          <w:bCs/>
          <w:b/>
        </w:rPr>
        <w:t xml:space="preserve">Santiago Community Engagement Program:</w:t>
      </w:r>
      <w:r>
        <w:t xml:space="preserve"> </w:t>
      </w:r>
      <w:r>
        <w:t xml:space="preserve">The Marketing Manager spearheaded partnerships with three major Santiago-based universities (PUC, Universidad de Chile, Diego Portales) for student ambassador programs. This generated authentic brand advocacy across 120+ campus events in Chile Santiago, resulting in a 34% increase in new customer acquisition from this demographic.</w:t>
      </w:r>
    </w:p>
    <w:bookmarkEnd w:id="22"/>
    <w:bookmarkStart w:id="23" w:name="iv.-sales-growth-breakdown-by-channel"/>
    <w:p>
      <w:pPr>
        <w:pStyle w:val="Heading2"/>
      </w:pPr>
      <w:r>
        <w:t xml:space="preserve">IV. Sales Growth Breakdown by Channel</w:t>
      </w:r>
    </w:p>
    <w:p>
      <w:pPr>
        <w:pStyle w:val="FirstParagraph"/>
      </w:pPr>
      <w:r>
        <w:t xml:space="preserve">Channel</w:t>
      </w:r>
    </w:p>
    <w:p>
      <w:pPr>
        <w:pStyle w:val="BodyText"/>
      </w:pPr>
      <w:r>
        <w:t xml:space="preserve">Q3 2023 Revenue (USD)</w:t>
      </w:r>
    </w:p>
    <w:p>
      <w:pPr>
        <w:pStyle w:val="BodyText"/>
      </w:pPr>
      <w:r>
        <w:t xml:space="preserve">YoY Change</w:t>
      </w:r>
    </w:p>
    <w:p>
      <w:pPr>
        <w:pStyle w:val="BodyText"/>
      </w:pPr>
      <w:r>
        <w:t xml:space="preserve">% of Total Santiago Sales</w:t>
      </w:r>
    </w:p>
    <w:p>
      <w:pPr>
        <w:pStyle w:val="BodyText"/>
      </w:pPr>
      <w:r>
        <w:t xml:space="preserve">Digital Commerce (Web/App)</w:t>
      </w:r>
    </w:p>
    <w:p>
      <w:pPr>
        <w:pStyle w:val="BodyText"/>
      </w:pPr>
      <w:r>
        <w:t xml:space="preserve">$1,845,000</w:t>
      </w:r>
    </w:p>
    <w:p>
      <w:pPr>
        <w:pStyle w:val="BodyText"/>
      </w:pPr>
      <w:r>
        <w:t xml:space="preserve">+27.1%</w:t>
      </w:r>
    </w:p>
    <w:p>
      <w:pPr>
        <w:pStyle w:val="BodyText"/>
      </w:pPr>
      <w:r>
        <w:t xml:space="preserve">52.3%</w:t>
      </w:r>
    </w:p>
    <w:p>
      <w:pPr>
        <w:pStyle w:val="BodyText"/>
      </w:pPr>
      <w:r>
        <w:t xml:space="preserve">Retail Partnerships</w:t>
      </w:r>
    </w:p>
    <w:p>
      <w:pPr>
        <w:pStyle w:val="BodyText"/>
      </w:pPr>
      <w:r>
        <w:t xml:space="preserve">$987,000</w:t>
      </w:r>
    </w:p>
    <w:p>
      <w:pPr>
        <w:pStyle w:val="BodyText"/>
      </w:pPr>
      <w:r>
        <w:t xml:space="preserve">&lt;</w:t>
      </w:r>
    </w:p>
    <w:p>
      <w:pPr>
        <w:pStyle w:val="BodyText"/>
      </w:pPr>
      <w:r>
        <w:t xml:space="preserve">+8.6%</w:t>
      </w:r>
    </w:p>
    <w:p>
      <w:pPr>
        <w:pStyle w:val="BodyText"/>
      </w:pPr>
      <w:r>
        <w:t xml:space="preserve">28.1%</w:t>
      </w:r>
    </w:p>
    <w:p>
      <w:pPr>
        <w:pStyle w:val="BodyText"/>
      </w:pPr>
      <w:r>
        <w:t xml:space="preserve">Santiago B2B Direct Sales</w:t>
      </w:r>
    </w:p>
    <w:p>
      <w:pPr>
        <w:pStyle w:val="BodyText"/>
      </w:pPr>
      <w:r>
        <w:t xml:space="preserve">$456,000</w:t>
      </w:r>
    </w:p>
    <w:p>
      <w:pPr>
        <w:pStyle w:val="BodyText"/>
      </w:pPr>
      <w:r>
        <w:t xml:space="preserve">+3.2%</w:t>
      </w:r>
    </w:p>
    <w:p>
      <w:pPr>
        <w:pStyle w:val="BodyText"/>
      </w:pPr>
      <w:r>
        <w:t xml:space="preserve">13.1%</w:t>
      </w:r>
    </w:p>
    <w:p>
      <w:pPr>
        <w:pStyle w:val="BodyText"/>
      </w:pPr>
      <w:r>
        <w:t xml:space="preserve">Community Events (Santiago)</w:t>
      </w:r>
    </w:p>
    <w:p>
      <w:pPr>
        <w:pStyle w:val="BodyText"/>
      </w:pPr>
      <w:r>
        <w:t xml:space="preserve">$248,500</w:t>
      </w:r>
    </w:p>
    <w:p>
      <w:pPr>
        <w:pStyle w:val="BodyText"/>
      </w:pPr>
      <w:r>
        <w:t xml:space="preserve">+97.4%</w:t>
      </w:r>
    </w:p>
    <w:p>
      <w:pPr>
        <w:pStyle w:val="BodyText"/>
      </w:pPr>
      <w:r>
        <w:t xml:space="preserve">7.1%</w:t>
      </w:r>
    </w:p>
    <w:p>
      <w:pPr>
        <w:pStyle w:val="BodyText"/>
      </w:pPr>
      <w:r>
        <w:t xml:space="preserve">The Marketing Manager's channel-specific targeting directly contributed to the digital commerce surge – particularly through geo-fenced promotions in Santiago neighborhoods with high foot traffic (e.g., Parque Forestal, Cerro San Cristóbal). This demonstrates exceptional market intelligence application.</w:t>
      </w:r>
    </w:p>
    <w:bookmarkEnd w:id="23"/>
    <w:bookmarkStart w:id="24" w:name="v.-competitive-response-analysis"/>
    <w:p>
      <w:pPr>
        <w:pStyle w:val="Heading2"/>
      </w:pPr>
      <w:r>
        <w:t xml:space="preserve">V. Competitive Response Analysis</w:t>
      </w:r>
    </w:p>
    <w:p>
      <w:pPr>
        <w:pStyle w:val="FirstParagraph"/>
      </w:pPr>
      <w:r>
        <w:t xml:space="preserve">Our Chile Santiago competitors launched aggressive discount campaigns in Q3. The Marketing Manager countered by emphasizing product differentiation through our "Santiago Premium Experience" campaign – highlighting locally made components and service guarantees. This resulted in a 19% higher customer retention rate versus the market average of 12%. Crucially, the Marketing Manager maintained brand equity while driving sales, proving that value perception outweighs price sensitivity in Chile Santiago's premium segment.</w:t>
      </w:r>
    </w:p>
    <w:bookmarkEnd w:id="24"/>
    <w:bookmarkStart w:id="25" w:name="Xa47ecf4072cecc306cfd644eda83cc222e0f9ba"/>
    <w:p>
      <w:pPr>
        <w:pStyle w:val="Heading2"/>
      </w:pPr>
      <w:r>
        <w:t xml:space="preserve">VI. Challenges &amp; Mitigation (Marketing Manager Leadership)</w:t>
      </w:r>
    </w:p>
    <w:p>
      <w:pPr>
        <w:pStyle w:val="FirstParagraph"/>
      </w:pPr>
      <w:r>
        <w:t xml:space="preserve">The Chile Santiago market faced two critical challenges: a 4-week port strike disrupting supply chains and a regional labor dispute impacting retail staffing. The Marketing Manager implemented rapid response protocols:</w:t>
      </w:r>
    </w:p>
    <w:p>
      <w:pPr>
        <w:numPr>
          <w:ilvl w:val="0"/>
          <w:numId w:val="1002"/>
        </w:numPr>
        <w:pStyle w:val="Compact"/>
      </w:pPr>
      <w:r>
        <w:t xml:space="preserve">Activated backup suppliers in Valparaíso to avoid Santiago stockouts</w:t>
      </w:r>
    </w:p>
    <w:p>
      <w:pPr>
        <w:numPr>
          <w:ilvl w:val="0"/>
          <w:numId w:val="1002"/>
        </w:numPr>
        <w:pStyle w:val="Compact"/>
      </w:pPr>
      <w:r>
        <w:t xml:space="preserve">Deployed digital "virtual shopping" assistants during retail staff shortages, reducing service disruption by 76%</w:t>
      </w:r>
    </w:p>
    <w:p>
      <w:pPr>
        <w:numPr>
          <w:ilvl w:val="0"/>
          <w:numId w:val="1002"/>
        </w:numPr>
        <w:pStyle w:val="Compact"/>
      </w:pPr>
      <w:r>
        <w:t xml:space="preserve">Launched a "Santiago Resilience" social campaign highlighting local community support, strengthening brand sentiment during uncertainty</w:t>
      </w:r>
    </w:p>
    <w:bookmarkEnd w:id="25"/>
    <w:bookmarkStart w:id="26" w:name="X91bda4fcf8db6584590178e15a671cf79af2d02"/>
    <w:p>
      <w:pPr>
        <w:pStyle w:val="Heading2"/>
      </w:pPr>
      <w:r>
        <w:t xml:space="preserve">VII. Strategic Recommendations for Future Q4</w:t>
      </w:r>
    </w:p>
    <w:p>
      <w:pPr>
        <w:pStyle w:val="FirstParagraph"/>
      </w:pPr>
      <w:r>
        <w:t xml:space="preserve">Based on the Marketing Manager's insights from Chile Santiago operations, we propose:</w:t>
      </w:r>
    </w:p>
    <w:p>
      <w:pPr>
        <w:numPr>
          <w:ilvl w:val="0"/>
          <w:numId w:val="1003"/>
        </w:numPr>
        <w:pStyle w:val="Compact"/>
      </w:pPr>
      <w:r>
        <w:rPr>
          <w:bCs/>
          <w:b/>
        </w:rPr>
        <w:t xml:space="preserve">Expand Santiago Community Integration:</w:t>
      </w:r>
      <w:r>
        <w:t xml:space="preserve"> </w:t>
      </w:r>
      <w:r>
        <w:t xml:space="preserve">Fund a dedicated Chile Santiago neighborhood ambassador program in 3 high-potential communes (La Reina, Ñuñoa, Peñalolén) to deepen local engagement.</w:t>
      </w:r>
    </w:p>
    <w:p>
      <w:pPr>
        <w:numPr>
          <w:ilvl w:val="0"/>
          <w:numId w:val="1003"/>
        </w:numPr>
        <w:pStyle w:val="Compact"/>
      </w:pPr>
      <w:r>
        <w:rPr>
          <w:bCs/>
          <w:b/>
        </w:rPr>
        <w:t xml:space="preserve">Predictive Analytics Investment:</w:t>
      </w:r>
      <w:r>
        <w:t xml:space="preserve"> </w:t>
      </w:r>
      <w:r>
        <w:t xml:space="preserve">Allocate $150K for AI tools forecasting Santiago-specific demand shifts using local economic indicators (e.g., Chile's CEP inflation data).</w:t>
      </w:r>
    </w:p>
    <w:p>
      <w:pPr>
        <w:numPr>
          <w:ilvl w:val="0"/>
          <w:numId w:val="1003"/>
        </w:numPr>
        <w:pStyle w:val="Compact"/>
      </w:pPr>
      <w:r>
        <w:rPr>
          <w:bCs/>
          <w:b/>
        </w:rPr>
        <w:t xml:space="preserve">Localized Product Co-Creation:</w:t>
      </w:r>
      <w:r>
        <w:t xml:space="preserve"> </w:t>
      </w:r>
      <w:r>
        <w:t xml:space="preserve">Partner with Santiago designers to develop limited editions celebrating Chilean culture, leveraging the Marketing Manager's cultural insights.</w:t>
      </w:r>
    </w:p>
    <w:bookmarkEnd w:id="26"/>
    <w:bookmarkStart w:id="27" w:name="Xc2a914a10b0a86b6437432ea64259e3fa8c92fa"/>
    <w:p>
      <w:pPr>
        <w:pStyle w:val="Heading2"/>
      </w:pPr>
      <w:r>
        <w:t xml:space="preserve">VIII. Conclusion: The Value of a Strategic Marketing Manager in Chile Santiago</w:t>
      </w:r>
    </w:p>
    <w:p>
      <w:pPr>
        <w:pStyle w:val="FirstParagraph"/>
      </w:pPr>
      <w:r>
        <w:t xml:space="preserve">This Sales Report unequivocally demonstrates how our Marketing Manager's on-ground expertise in Chile Santiago transformed market challenges into growth opportunities. The 14.7% sales increase wasn't accidental – it was the result of hyper-localized strategy execution that understood Santiago's unique economic rhythms, consumer psychology, and cultural context. In a market where generic approaches fail (with 62% of regional campaigns underperforming), our Marketing Manager delivered precision targeting that outperformed competitors by 28% in customer acquisition cost efficiency.</w:t>
      </w:r>
    </w:p>
    <w:p>
      <w:pPr>
        <w:pStyle w:val="BodyText"/>
      </w:pPr>
      <w:r>
        <w:t xml:space="preserve">As Chile Santiago continues to evolve as South America's most sophisticated consumer market, the role of the Marketing Manager becomes increasingly pivotal. This Sales Report confirms that investing in localized marketing leadership – not just regional oversight – is non-negotiable for sustainable growth in Chile Santiago. We recommend reinforcing this model across all Chilean operations, with a dedicated Santiago-based marketing team as a permanent structure.</w:t>
      </w:r>
    </w:p>
    <w:p>
      <w:pPr>
        <w:pStyle w:val="BodyText"/>
      </w:pPr>
      <w:r>
        <w:rPr>
          <w:bCs/>
          <w:b/>
        </w:rPr>
        <w:t xml:space="preserve">Final Note:</w:t>
      </w:r>
      <w:r>
        <w:t xml:space="preserve"> </w:t>
      </w:r>
      <w:r>
        <w:t xml:space="preserve">The success metrics detailed here validate our strategic decision to place experienced local leadership at the forefront of Chile Santiago operations. This Sales Report serves as both an accountability benchmark for the Marketing Manager and a replicable framework for other Latin American markets seeking similar results in complex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in Chile Santiago</dc:title>
  <dc:creator/>
  <dc:language>en</dc:language>
  <cp:keywords/>
  <dcterms:created xsi:type="dcterms:W3CDTF">2025-12-11T04:02:05Z</dcterms:created>
  <dcterms:modified xsi:type="dcterms:W3CDTF">2025-12-11T04:02:05Z</dcterms:modified>
</cp:coreProperties>
</file>

<file path=docProps/custom.xml><?xml version="1.0" encoding="utf-8"?>
<Properties xmlns="http://schemas.openxmlformats.org/officeDocument/2006/custom-properties" xmlns:vt="http://schemas.openxmlformats.org/officeDocument/2006/docPropsVTypes"/>
</file>