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6" w:name="Xd5d903e956964376d4ce8537ef7df4525625dd0"/>
    <w:p>
      <w:pPr>
        <w:pStyle w:val="Heading1"/>
      </w:pPr>
      <w:r>
        <w:t xml:space="preserve">Q3 2023 Sales Report: Strategic Marketing Performance Analysis for Beijing Market</w:t>
      </w:r>
    </w:p>
    <w:p>
      <w:pPr>
        <w:pStyle w:val="FirstParagraph"/>
      </w:pPr>
      <w:r>
        <w:rPr>
          <w:bCs/>
          <w:b/>
        </w:rPr>
        <w:t xml:space="preserve">Prepared For:</w:t>
      </w:r>
      <w:r>
        <w:t xml:space="preserve"> </w:t>
      </w:r>
      <w:r>
        <w:t xml:space="preserve">Executive Leadership, China Regional Operations</w:t>
      </w:r>
      <w:r>
        <w:br/>
      </w:r>
      <w:r>
        <w:rPr>
          <w:bCs/>
          <w:b/>
        </w:rPr>
        <w:t xml:space="preserve">Prepared By:</w:t>
      </w:r>
      <w:r>
        <w:t xml:space="preserve"> </w:t>
      </w:r>
      <w:r>
        <w:t xml:space="preserve">[Your Name], Senior Marketing Manager</w:t>
      </w:r>
      <w:r>
        <w:br/>
      </w:r>
      <w:r>
        <w:rPr>
          <w:bCs/>
          <w:b/>
        </w:rPr>
        <w:t xml:space="preserve">Date:</w:t>
      </w:r>
      <w:r>
        <w:t xml:space="preserve"> </w:t>
      </w:r>
      <w:r>
        <w:t xml:space="preserve">October 26, 2023</w:t>
      </w:r>
      <w:r>
        <w:br/>
      </w:r>
      <w:r>
        <w:rPr>
          <w:bCs/>
          <w:b/>
        </w:rPr>
        <w:t xml:space="preserve">Region:</w:t>
      </w:r>
      <w:r>
        <w:t xml:space="preserve"> </w:t>
      </w:r>
      <w:r>
        <w:t xml:space="preserve">China Beijing</w:t>
      </w:r>
    </w:p>
    <w:bookmarkStart w:id="20" w:name="i.-executive-summary"/>
    <w:p>
      <w:pPr>
        <w:pStyle w:val="Heading2"/>
      </w:pPr>
      <w:r>
        <w:t xml:space="preserve">I. Executive Summary</w:t>
      </w:r>
    </w:p>
    <w:p>
      <w:pPr>
        <w:pStyle w:val="FirstParagraph"/>
      </w:pPr>
      <w:r>
        <w:t xml:space="preserve">This comprehensive Sales Report details the performance of our Marketing Manager team in China Beijing during Q3 2023. The report demonstrates how strategic initiatives led by our dedicated Marketing Manager have significantly accelerated sales growth within one of Asia's most dynamic markets. Despite complex regulatory landscapes and intense competition, the Beijing operations achieved a remarkable</w:t>
      </w:r>
      <w:r>
        <w:t xml:space="preserve"> </w:t>
      </w:r>
      <w:r>
        <w:rPr>
          <w:bCs/>
          <w:b/>
        </w:rPr>
        <w:t xml:space="preserve">18.7% year-over-year sales increase</w:t>
      </w:r>
      <w:r>
        <w:t xml:space="preserve">, exceeding targets by 23%. This success underscores the critical role of our Marketing Manager in navigating China's unique business environment while driving sustainable revenue growth for the region.</w:t>
      </w:r>
    </w:p>
    <w:bookmarkEnd w:id="20"/>
    <w:bookmarkStart w:id="21" w:name="Xf18478a0ae40ab9017bb6f5877b5a904873d07e"/>
    <w:p>
      <w:pPr>
        <w:pStyle w:val="Heading2"/>
      </w:pPr>
      <w:r>
        <w:t xml:space="preserve">II. Key Achievements: Beijing Market Performance</w:t>
      </w:r>
    </w:p>
    <w:p>
      <w:pPr>
        <w:pStyle w:val="FirstParagraph"/>
      </w:pPr>
      <w:r>
        <w:t xml:space="preserve">The Marketing Manager executed a hyper-localized campaign strategy specifically designed for Beijing consumers, resulting in:</w:t>
      </w:r>
    </w:p>
    <w:p>
      <w:pPr>
        <w:numPr>
          <w:ilvl w:val="0"/>
          <w:numId w:val="1001"/>
        </w:numPr>
        <w:pStyle w:val="Compact"/>
      </w:pPr>
      <w:r>
        <w:rPr>
          <w:bCs/>
          <w:b/>
        </w:rPr>
        <w:t xml:space="preserve">34% Increase in Lead Generation:</w:t>
      </w:r>
      <w:r>
        <w:t xml:space="preserve"> </w:t>
      </w:r>
      <w:r>
        <w:t xml:space="preserve">Through WeChat mini-program integration and KOL partnerships with local Beijing influencers, we captured 12,500 new qualified leads – a 72% jump from Q2. This was directly attributed to the Marketing Manager's market research identifying Beijing consumers' preference for authentic regional content.</w:t>
      </w:r>
    </w:p>
    <w:p>
      <w:pPr>
        <w:numPr>
          <w:ilvl w:val="0"/>
          <w:numId w:val="1001"/>
        </w:numPr>
        <w:pStyle w:val="Compact"/>
      </w:pPr>
      <w:r>
        <w:rPr>
          <w:bCs/>
          <w:b/>
        </w:rPr>
        <w:t xml:space="preserve">Product Adoption Rate Surge:</w:t>
      </w:r>
      <w:r>
        <w:t xml:space="preserve"> </w:t>
      </w:r>
      <w:r>
        <w:t xml:space="preserve">The "Beijing Culture Connect" campaign (led by our Marketing Manager) achieved 41% higher product trial rates compared to national averages, particularly among Gen-Z and millennial segments in CBD districts.</w:t>
      </w:r>
    </w:p>
    <w:p>
      <w:pPr>
        <w:numPr>
          <w:ilvl w:val="0"/>
          <w:numId w:val="1001"/>
        </w:numPr>
        <w:pStyle w:val="Compact"/>
      </w:pPr>
      <w:r>
        <w:rPr>
          <w:bCs/>
          <w:b/>
        </w:rPr>
        <w:t xml:space="preserve">Digital Campaign ROI:</w:t>
      </w:r>
      <w:r>
        <w:t xml:space="preserve"> </w:t>
      </w:r>
      <w:r>
        <w:t xml:space="preserve">Social media campaigns generated a 227% ROI through Weibo and Xiaohongshu, with the Marketing Manager optimizing ad spend based on real-time Beijing consumer behavior analytics.</w:t>
      </w:r>
    </w:p>
    <w:bookmarkEnd w:id="21"/>
    <w:bookmarkStart w:id="22" w:name="X94f021c006a0f3554f7bc55590f5968196843b9"/>
    <w:p>
      <w:pPr>
        <w:pStyle w:val="Heading2"/>
      </w:pPr>
      <w:r>
        <w:t xml:space="preserve">III. Market Analysis: China Beijing Dynamics</w:t>
      </w:r>
    </w:p>
    <w:p>
      <w:pPr>
        <w:pStyle w:val="FirstParagraph"/>
      </w:pPr>
      <w:r>
        <w:t xml:space="preserve">The Sales Report reveals critical insights about the Beijing market that shaped our strategy:</w:t>
      </w:r>
    </w:p>
    <w:p>
      <w:pPr>
        <w:pStyle w:val="BodyText"/>
      </w:pPr>
      <w:r>
        <w:rPr>
          <w:bCs/>
          <w:b/>
        </w:rPr>
        <w:t xml:space="preserve">Consumer Behavior Shifts:</w:t>
      </w:r>
      <w:r>
        <w:t xml:space="preserve"> </w:t>
      </w:r>
      <w:r>
        <w:t xml:space="preserve">Post-pandemic recovery has intensified demand for premium local experiences. Our Marketing Manager identified that 68% of Beijing consumers now prioritize brands demonstrating cultural resonance over international prestige. This insight directly influenced our Q3 campaign theme centered on "Modern Beijing Heritage."</w:t>
      </w:r>
    </w:p>
    <w:p>
      <w:pPr>
        <w:pStyle w:val="BodyText"/>
      </w:pPr>
      <w:r>
        <w:rPr>
          <w:bCs/>
          <w:b/>
        </w:rPr>
        <w:t xml:space="preserve">Competitive Landscape:</w:t>
      </w:r>
      <w:r>
        <w:t xml:space="preserve"> </w:t>
      </w:r>
      <w:r>
        <w:t xml:space="preserve">Local competitor analysis (conducted by the Marketing Manager) showed three key players aggressively targeting the same demographic through live commerce events. Our response included a proprietary WeChat Live Commerce series that captured 15% market share in premium segments within 30 days.</w:t>
      </w:r>
    </w:p>
    <w:p>
      <w:pPr>
        <w:pStyle w:val="BodyText"/>
      </w:pPr>
      <w:r>
        <w:rPr>
          <w:bCs/>
          <w:b/>
        </w:rPr>
        <w:t xml:space="preserve">Regulatory Environment:</w:t>
      </w:r>
      <w:r>
        <w:t xml:space="preserve"> </w:t>
      </w:r>
      <w:r>
        <w:t xml:space="preserve">Recent data privacy regulations (PIPL) required immediate campaign adjustments. The Marketing Manager led compliance initiatives ensuring all Beijing customer data practices met China's new standards, avoiding potential $2M+ in penalties while maintaining campaign velocity.</w:t>
      </w:r>
    </w:p>
    <w:bookmarkEnd w:id="22"/>
    <w:bookmarkStart w:id="23" w:name="X9059e142fe3f1b790d6ae165fe575d794a5015f"/>
    <w:p>
      <w:pPr>
        <w:pStyle w:val="Heading2"/>
      </w:pPr>
      <w:r>
        <w:t xml:space="preserve">IV. Challenges &amp; Marketing Manager Solutions</w:t>
      </w:r>
    </w:p>
    <w:p>
      <w:pPr>
        <w:pStyle w:val="FirstParagraph"/>
      </w:pPr>
      <w:r>
        <w:t xml:space="preserve">The Sales Report documents how the Beijing-based Marketing Manager overcame critical hurdles:</w:t>
      </w:r>
    </w:p>
    <w:p>
      <w:pPr>
        <w:numPr>
          <w:ilvl w:val="0"/>
          <w:numId w:val="1002"/>
        </w:numPr>
        <w:pStyle w:val="Compact"/>
      </w:pPr>
      <w:r>
        <w:rPr>
          <w:bCs/>
          <w:b/>
        </w:rPr>
        <w:t xml:space="preserve">Supply Chain Disruptions:</w:t>
      </w:r>
      <w:r>
        <w:t xml:space="preserve"> </w:t>
      </w:r>
      <w:r>
        <w:t xml:space="preserve">During Q3's peak travel season, delayed logistics threatened flagship product launches. The Marketing Manager implemented a dynamic inventory dashboard with real-time Beijing store data, enabling last-minute campaign pivots to high-stock locations and preventing $1.8M in potential lost sales.</w:t>
      </w:r>
    </w:p>
    <w:p>
      <w:pPr>
        <w:numPr>
          <w:ilvl w:val="0"/>
          <w:numId w:val="1002"/>
        </w:numPr>
        <w:pStyle w:val="Compact"/>
      </w:pPr>
      <w:r>
        <w:rPr>
          <w:bCs/>
          <w:b/>
        </w:rPr>
        <w:t xml:space="preserve">Cultural Misalignment Risk:</w:t>
      </w:r>
      <w:r>
        <w:t xml:space="preserve"> </w:t>
      </w:r>
      <w:r>
        <w:t xml:space="preserve">Initial ad concepts were rejected by Beijing focus groups for "lack of authenticity." The Marketing Manager immediately initiated a cultural immersion program with local Beijing creative teams, resulting in revised campaigns that increased engagement by 63%.</w:t>
      </w:r>
    </w:p>
    <w:bookmarkEnd w:id="23"/>
    <w:bookmarkStart w:id="24" w:name="v.-strategic-action-plan-next-quarter-q4"/>
    <w:p>
      <w:pPr>
        <w:pStyle w:val="Heading2"/>
      </w:pPr>
      <w:r>
        <w:t xml:space="preserve">V. Strategic Action Plan: Next Quarter (Q4)</w:t>
      </w:r>
    </w:p>
    <w:p>
      <w:pPr>
        <w:pStyle w:val="FirstParagraph"/>
      </w:pPr>
      <w:r>
        <w:t xml:space="preserve">Based on this Sales Report, the Marketing Manager proposes these data-driven initiatives for Beijing:</w:t>
      </w:r>
    </w:p>
    <w:p>
      <w:pPr>
        <w:numPr>
          <w:ilvl w:val="0"/>
          <w:numId w:val="1003"/>
        </w:numPr>
        <w:pStyle w:val="Compact"/>
      </w:pPr>
      <w:r>
        <w:rPr>
          <w:bCs/>
          <w:b/>
        </w:rPr>
        <w:t xml:space="preserve">Beijing Loyalty Ecosystem:</w:t>
      </w:r>
      <w:r>
        <w:t xml:space="preserve"> </w:t>
      </w:r>
      <w:r>
        <w:t xml:space="preserve">Develop a tiered rewards program integrated with local payment apps (Alipay/WeChat Pay) to capture 25% higher repeat purchase rates. Target: 40,000 new members by December 2023.</w:t>
      </w:r>
    </w:p>
    <w:p>
      <w:pPr>
        <w:numPr>
          <w:ilvl w:val="0"/>
          <w:numId w:val="1003"/>
        </w:numPr>
        <w:pStyle w:val="Compact"/>
      </w:pPr>
      <w:r>
        <w:rPr>
          <w:bCs/>
          <w:b/>
        </w:rPr>
        <w:t xml:space="preserve">AI-Powered Personalization:</w:t>
      </w:r>
      <w:r>
        <w:t xml:space="preserve"> </w:t>
      </w:r>
      <w:r>
        <w:t xml:space="preserve">Implement Beijing-specific AI recommendation engine using purchase history from our WeChat ecosystem. The Marketing Manager will pilot this with Beijing's top 5 retail partners.</w:t>
      </w:r>
    </w:p>
    <w:p>
      <w:pPr>
        <w:numPr>
          <w:ilvl w:val="0"/>
          <w:numId w:val="1003"/>
        </w:numPr>
        <w:pStyle w:val="Compact"/>
      </w:pPr>
      <w:r>
        <w:rPr>
          <w:bCs/>
          <w:b/>
        </w:rPr>
        <w:t xml:space="preserve">Sustainability Campaign:</w:t>
      </w:r>
      <w:r>
        <w:t xml:space="preserve"> </w:t>
      </w:r>
      <w:r>
        <w:t xml:space="preserve">Launch "Green Beijing" initiative – first in China to tie product purchases with verified local environmental projects. This addresses rising consumer demand for ESG transparency identified by the Marketing Manager's market research.</w:t>
      </w:r>
    </w:p>
    <w:bookmarkEnd w:id="24"/>
    <w:bookmarkStart w:id="25" w:name="X5eaba21555da6a9739ae19dcfbd79685bc39186"/>
    <w:p>
      <w:pPr>
        <w:pStyle w:val="Heading2"/>
      </w:pPr>
      <w:r>
        <w:t xml:space="preserve">VI. Conclusion: The Critical Role of Marketing Manager in China Beijing</w:t>
      </w:r>
    </w:p>
    <w:p>
      <w:pPr>
        <w:pStyle w:val="FirstParagraph"/>
      </w:pPr>
      <w:r>
        <w:t xml:space="preserve">This Sales Report unequivocally demonstrates why our Marketing Manager position is the strategic cornerstone of success in China Beijing. Through data-driven cultural intelligence, regulatory navigation, and hyper-localized execution, our team has transformed market challenges into growth opportunities. The 18.7% sales increase wasn't accidental – it resulted from the Marketing Manager's deep understanding of Beijing's unique consumer psyche and business ecosystem.</w:t>
      </w:r>
    </w:p>
    <w:p>
      <w:pPr>
        <w:pStyle w:val="BodyText"/>
      </w:pPr>
      <w:r>
        <w:t xml:space="preserve">As we prepare for the critical Q4 holiday season, the Marketing Manager will continue leading all initiatives that directly connect our brand with Beijing's evolving market landscape. This Sales Report serves as proof that when marketing strategy is rooted in China Beijing's specific context – not generic global templates – sustained revenue growth becomes inevitable. We recommend doubling down on this localized approach across all future campaigns to maintain our competitive edge in one of the world's most valuable markets.</w:t>
      </w:r>
    </w:p>
    <w:p>
      <w:pPr>
        <w:pStyle w:val="BodyText"/>
      </w:pPr>
      <w:r>
        <w:rPr>
          <w:bCs/>
          <w:b/>
        </w:rPr>
        <w:t xml:space="preserve">Prepared by:</w:t>
      </w:r>
      <w:r>
        <w:t xml:space="preserve"> </w:t>
      </w:r>
      <w:r>
        <w:t xml:space="preserve">[Your Name], Marketing Manager, China Beijing Operations</w:t>
      </w:r>
      <w:r>
        <w:br/>
      </w:r>
      <w:r>
        <w:rPr>
          <w:bCs/>
          <w:b/>
        </w:rPr>
        <w:t xml:space="preserve">Next Review Date:</w:t>
      </w:r>
      <w:r>
        <w:t xml:space="preserve"> </w:t>
      </w:r>
      <w:r>
        <w:t xml:space="preserve">November 30, 2023 (Q4 Strategy Alignment Meeting)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in China Beijing</dc:title>
  <dc:creator/>
  <dc:language>en</dc:language>
  <cp:keywords/>
  <dcterms:created xsi:type="dcterms:W3CDTF">2026-07-21T06:08:22Z</dcterms:created>
  <dcterms:modified xsi:type="dcterms:W3CDTF">2026-07-21T06:08:22Z</dcterms:modified>
</cp:coreProperties>
</file>

<file path=docProps/custom.xml><?xml version="1.0" encoding="utf-8"?>
<Properties xmlns="http://schemas.openxmlformats.org/officeDocument/2006/custom-properties" xmlns:vt="http://schemas.openxmlformats.org/officeDocument/2006/docPropsVTypes"/>
</file>