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sales-report-for-egypt-alexandria-region"/>
    <w:p>
      <w:pPr>
        <w:pStyle w:val="Heading1"/>
      </w:pPr>
      <w:r>
        <w:t xml:space="preserve">SALES REPORT FOR EGYPT ALEXANDRIA REGION</w:t>
      </w:r>
    </w:p>
    <w:bookmarkStart w:id="20" w:name="Xa6a952709c2c3e3951d7560ba9219dc863a8407"/>
    <w:p>
      <w:pPr>
        <w:pStyle w:val="Heading2"/>
      </w:pPr>
      <w:r>
        <w:t xml:space="preserve">Q3 2023 Performance Analysis &amp; Strategic Outlook</w:t>
      </w:r>
    </w:p>
    <w:p>
      <w:pPr>
        <w:pStyle w:val="FirstParagraph"/>
      </w:pPr>
      <w:r>
        <w:t xml:space="preserve">Prepared by Marketing Manager | Alexandria Branch | October 15, 2023</w:t>
      </w:r>
    </w:p>
    <w:bookmarkEnd w:id="20"/>
    <w:bookmarkStart w:id="21" w:name="executive-summary"/>
    <w:p>
      <w:pPr>
        <w:pStyle w:val="Heading2"/>
      </w:pPr>
      <w:r>
        <w:t xml:space="preserve">Executive Summary</w:t>
      </w:r>
    </w:p>
    <w:p>
      <w:pPr>
        <w:pStyle w:val="FirstParagraph"/>
      </w:pPr>
      <w:r>
        <w:t xml:space="preserve">This comprehensive Sales Report details the Q3 2023 performance of our Alexandria operations under the strategic direction of the Marketing Manager. The report highlights significant growth in Egypt's second-largest city, demonstrating how targeted marketing initiatives have driven market expansion despite regional economic challenges. As Marketing Manager for Egypt Alexandria, I am pleased to report a 18.7% year-over-year sales increase and 22% market share growth within the metropolitan area. This success underscores the effectiveness of our localized approach to consumer engagement in this critical Egyptian market.</w:t>
      </w:r>
    </w:p>
    <w:bookmarkEnd w:id="21"/>
    <w:bookmarkStart w:id="22" w:name="i.-sales-performance-highlights-q3-2023"/>
    <w:p>
      <w:pPr>
        <w:pStyle w:val="Heading2"/>
      </w:pPr>
      <w:r>
        <w:t xml:space="preserve">I. Sales Performance Highlights (Q3 2023)</w:t>
      </w:r>
    </w:p>
    <w:p>
      <w:pPr>
        <w:pStyle w:val="FirstParagraph"/>
      </w:pPr>
      <w:r>
        <w:t xml:space="preserve">The Egypt Alexandria branch achieved remarkable sales performance during Q3, with the Marketing Manager implementing three key initiatives that directly contributed to these results:</w:t>
      </w:r>
    </w:p>
    <w:p>
      <w:pPr>
        <w:numPr>
          <w:ilvl w:val="0"/>
          <w:numId w:val="1001"/>
        </w:numPr>
        <w:pStyle w:val="Compact"/>
      </w:pPr>
      <w:r>
        <w:rPr>
          <w:bCs/>
          <w:b/>
        </w:rPr>
        <w:t xml:space="preserve">Revenue Growth:</w:t>
      </w:r>
      <w:r>
        <w:t xml:space="preserve"> </w:t>
      </w:r>
      <w:r>
        <w:t xml:space="preserve">Total sales reached EGP 8.7M (vs. EGP 7.3M in Q2), representing a robust 19.2% quarterly increase and 18.7% YoY growth</w:t>
      </w:r>
    </w:p>
    <w:p>
      <w:pPr>
        <w:numPr>
          <w:ilvl w:val="0"/>
          <w:numId w:val="1001"/>
        </w:numPr>
        <w:pStyle w:val="Compact"/>
      </w:pPr>
      <w:r>
        <w:rPr>
          <w:bCs/>
          <w:b/>
        </w:rPr>
        <w:t xml:space="preserve">Market Share Expansion:</w:t>
      </w:r>
      <w:r>
        <w:t xml:space="preserve"> </w:t>
      </w:r>
      <w:r>
        <w:t xml:space="preserve">Gained 22% additional market share in the Alexandrian retail segment, reaching 38.4% (up from 16.4% in Q3 2022)</w:t>
      </w:r>
    </w:p>
    <w:p>
      <w:pPr>
        <w:numPr>
          <w:ilvl w:val="0"/>
          <w:numId w:val="1001"/>
        </w:numPr>
        <w:pStyle w:val="Compact"/>
      </w:pPr>
      <w:r>
        <w:rPr>
          <w:bCs/>
          <w:b/>
        </w:rPr>
        <w:t xml:space="preserve">New Customer Acquisition:</w:t>
      </w:r>
      <w:r>
        <w:t xml:space="preserve"> </w:t>
      </w:r>
      <w:r>
        <w:t xml:space="preserve">Added 1,850 new customers through targeted marketing campaigns, with Alexandria's youth demographic (18-35 years) representing 76% of new sign-ups</w:t>
      </w:r>
    </w:p>
    <w:p>
      <w:pPr>
        <w:numPr>
          <w:ilvl w:val="0"/>
          <w:numId w:val="1001"/>
        </w:numPr>
        <w:pStyle w:val="Compact"/>
      </w:pPr>
      <w:r>
        <w:rPr>
          <w:bCs/>
          <w:b/>
        </w:rPr>
        <w:t xml:space="preserve">Digital Engagement:</w:t>
      </w:r>
      <w:r>
        <w:t xml:space="preserve"> </w:t>
      </w:r>
      <w:r>
        <w:t xml:space="preserve">Social media interactions increased by 240% compared to Q2, driven by our "Alexandria Loves Local" campaign</w:t>
      </w:r>
    </w:p>
    <w:bookmarkEnd w:id="22"/>
    <w:bookmarkStart w:id="23" w:name="ii.-market-analysis-in-egypt-alexandria"/>
    <w:p>
      <w:pPr>
        <w:pStyle w:val="Heading2"/>
      </w:pPr>
      <w:r>
        <w:t xml:space="preserve">II. Market Analysis in Egypt Alexandria</w:t>
      </w:r>
    </w:p>
    <w:p>
      <w:pPr>
        <w:pStyle w:val="FirstParagraph"/>
      </w:pPr>
      <w:r>
        <w:t xml:space="preserve">As Marketing Manager overseeing Egypt Alexandria operations, I've conducted extensive market analysis revealing critical insights for our strategy:</w:t>
      </w:r>
    </w:p>
    <w:p>
      <w:pPr>
        <w:pStyle w:val="BodyText"/>
      </w:pPr>
      <w:r>
        <w:t xml:space="preserve">The Alexandrian consumer landscape is characterized by three key dynamics that require tailored marketing approaches:</w:t>
      </w:r>
    </w:p>
    <w:p>
      <w:pPr>
        <w:numPr>
          <w:ilvl w:val="0"/>
          <w:numId w:val="1002"/>
        </w:numPr>
        <w:pStyle w:val="Compact"/>
      </w:pPr>
      <w:r>
        <w:rPr>
          <w:bCs/>
          <w:b/>
        </w:rPr>
        <w:t xml:space="preserve">Economic Sensitivity:</w:t>
      </w:r>
      <w:r>
        <w:t xml:space="preserve"> </w:t>
      </w:r>
      <w:r>
        <w:t xml:space="preserve">With Egypt's inflation reaching 32.6% (Q3), Alexandria consumers prioritize value-driven purchasing. Our successful "Premium Value" product bundles increased average transaction value by 14% while maintaining price competitiveness.</w:t>
      </w:r>
    </w:p>
    <w:p>
      <w:pPr>
        <w:numPr>
          <w:ilvl w:val="0"/>
          <w:numId w:val="1002"/>
        </w:numPr>
        <w:pStyle w:val="Compact"/>
      </w:pPr>
      <w:r>
        <w:rPr>
          <w:bCs/>
          <w:b/>
        </w:rPr>
        <w:t xml:space="preserve">Digital Transformation:</w:t>
      </w:r>
      <w:r>
        <w:t xml:space="preserve"> </w:t>
      </w:r>
      <w:r>
        <w:t xml:space="preserve">Alexandria has the highest social media penetration rate in Egypt (89%), making our TikTok and Instagram campaigns essential. The "Alexandria Day" influencer collaboration generated 127,000 engagements across platforms.</w:t>
      </w:r>
    </w:p>
    <w:p>
      <w:pPr>
        <w:numPr>
          <w:ilvl w:val="0"/>
          <w:numId w:val="1002"/>
        </w:numPr>
        <w:pStyle w:val="Compact"/>
      </w:pPr>
      <w:r>
        <w:rPr>
          <w:bCs/>
          <w:b/>
        </w:rPr>
        <w:t xml:space="preserve">Cultural Nuances:</w:t>
      </w:r>
      <w:r>
        <w:t xml:space="preserve"> </w:t>
      </w:r>
      <w:r>
        <w:t xml:space="preserve">Local festivals like the Alexandria International Festival created perfect opportunities for experiential marketing. Our pop-up store at the festival attracted 8,250 visitors and converted 34% into customers.</w:t>
      </w:r>
    </w:p>
    <w:bookmarkEnd w:id="23"/>
    <w:bookmarkStart w:id="24" w:name="iii.-marketing-campaign-impact-analysis"/>
    <w:p>
      <w:pPr>
        <w:pStyle w:val="Heading2"/>
      </w:pPr>
      <w:r>
        <w:t xml:space="preserve">III. Marketing Campaign Impact Analysis</w:t>
      </w:r>
    </w:p>
    <w:p>
      <w:pPr>
        <w:pStyle w:val="FirstParagraph"/>
      </w:pPr>
      <w:r>
        <w:t xml:space="preserve">Under the leadership of our Marketing Manager, three strategic campaigns delivered exceptional ROI in Egypt Alexandria: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Campaign</w:t>
            </w:r>
          </w:p>
        </w:tc>
        <w:tc>
          <w:tcPr/>
          <w:p>
            <w:pPr>
              <w:pStyle w:val="Compact"/>
              <w:jc w:val="left"/>
            </w:pPr>
            <w:r>
              <w:t xml:space="preserve">Objective</w:t>
            </w:r>
          </w:p>
        </w:tc>
        <w:tc>
          <w:tcPr/>
          <w:p>
            <w:pPr>
              <w:pStyle w:val="Compact"/>
              <w:jc w:val="left"/>
            </w:pPr>
            <w:r>
              <w:t xml:space="preserve">Alexandria Results</w:t>
            </w:r>
          </w:p>
        </w:tc>
      </w:tr>
      <w:tr>
        <w:tc>
          <w:tcPr/>
          <w:p>
            <w:pPr>
              <w:pStyle w:val="Compact"/>
              <w:jc w:val="left"/>
            </w:pPr>
            <w:r>
              <w:t xml:space="preserve">"Alexandria Loves Local"</w:t>
            </w:r>
          </w:p>
        </w:tc>
        <w:tc>
          <w:tcPr/>
          <w:p>
            <w:pPr>
              <w:pStyle w:val="Compact"/>
              <w:jc w:val="left"/>
            </w:pPr>
            <w:r>
              <w:t xml:space="preserve">Community engagement</w:t>
            </w:r>
          </w:p>
        </w:tc>
        <w:tc>
          <w:tcPr/>
          <w:p>
            <w:pPr>
              <w:pStyle w:val="Compact"/>
              <w:jc w:val="left"/>
            </w:pPr>
            <w:r>
              <w:t xml:space="preserve">+37% customer loyalty, EGP 2.1M incremental sales</w:t>
            </w:r>
          </w:p>
        </w:tc>
      </w:tr>
      <w:tr>
        <w:tc>
          <w:tcPr/>
          <w:p>
            <w:pPr>
              <w:pStyle w:val="Compact"/>
              <w:jc w:val="left"/>
            </w:pPr>
            <w:r>
              <w:t xml:space="preserve">Digital Ramadan Campaign</w:t>
            </w:r>
          </w:p>
        </w:tc>
        <w:tc>
          <w:tcPr/>
          <w:p>
            <w:pPr>
              <w:pStyle w:val="Compact"/>
              <w:jc w:val="left"/>
            </w:pPr>
            <w:r>
              <w:t xml:space="preserve">Holiday season engagement</w:t>
            </w:r>
          </w:p>
        </w:tc>
        <w:tc>
          <w:tcPr/>
          <w:p>
            <w:pPr>
              <w:pStyle w:val="Compact"/>
              <w:jc w:val="left"/>
            </w:pPr>
            <w:r>
              <w:t xml:space="preserve">52% sales lift during Ramadan, highest conversion rate (28.4%) in Egypt</w:t>
            </w:r>
          </w:p>
        </w:tc>
      </w:tr>
      <w:tr>
        <w:tc>
          <w:tcPr/>
          <w:p>
            <w:pPr>
              <w:pStyle w:val="Compact"/>
              <w:jc w:val="left"/>
            </w:pPr>
            <w:r>
              <w:t xml:space="preserve">University Partnership Program</w:t>
            </w:r>
          </w:p>
        </w:tc>
        <w:tc>
          <w:tcPr/>
          <w:p>
            <w:pPr>
              <w:pStyle w:val="Compact"/>
              <w:jc w:val="left"/>
            </w:pPr>
            <w:r>
              <w:t xml:space="preserve">Youth market penetration</w:t>
            </w:r>
          </w:p>
        </w:tc>
        <w:tc>
          <w:tcPr/>
          <w:p>
            <w:pPr>
              <w:pStyle w:val="Compact"/>
              <w:jc w:val="left"/>
            </w:pPr>
            <w:r>
              <w:t xml:space="preserve">5,237 new student customers, 63% repeat purchase rate</w:t>
            </w:r>
          </w:p>
        </w:tc>
      </w:tr>
    </w:tbl>
    <w:bookmarkEnd w:id="24"/>
    <w:bookmarkStart w:id="25" w:name="iv.-challenges-faced-in-egypt-alexandria"/>
    <w:p>
      <w:pPr>
        <w:pStyle w:val="Heading2"/>
      </w:pPr>
      <w:r>
        <w:t xml:space="preserve">IV. Challenges Faced in Egypt Alexandria</w:t>
      </w:r>
    </w:p>
    <w:p>
      <w:pPr>
        <w:pStyle w:val="FirstParagraph"/>
      </w:pPr>
      <w:r>
        <w:t xml:space="preserve">As Marketing Manager for Egypt Alexandria, I've navigated several regional challenges that required agile strategy adjustments:</w:t>
      </w:r>
    </w:p>
    <w:p>
      <w:pPr>
        <w:numPr>
          <w:ilvl w:val="0"/>
          <w:numId w:val="1003"/>
        </w:numPr>
        <w:pStyle w:val="Compact"/>
      </w:pPr>
      <w:r>
        <w:rPr>
          <w:bCs/>
          <w:b/>
        </w:rPr>
        <w:t xml:space="preserve">Logistical Disruptions:</w:t>
      </w:r>
      <w:r>
        <w:t xml:space="preserve"> </w:t>
      </w:r>
      <w:r>
        <w:t xml:space="preserve">Port congestion at Alexandria Port caused 3-week delays for key inventory. We mitigated this by partnering with local distributors, reducing stockouts by 78%.</w:t>
      </w:r>
    </w:p>
    <w:p>
      <w:pPr>
        <w:numPr>
          <w:ilvl w:val="0"/>
          <w:numId w:val="1003"/>
        </w:numPr>
        <w:pStyle w:val="Compact"/>
      </w:pPr>
      <w:r>
        <w:rPr>
          <w:bCs/>
          <w:b/>
        </w:rPr>
        <w:t xml:space="preserve">Economic Volatility:</w:t>
      </w:r>
      <w:r>
        <w:t xml:space="preserve"> </w:t>
      </w:r>
      <w:r>
        <w:t xml:space="preserve">Sudden currency fluctuations required daily price adjustments. Our Marketing Manager team implemented a dynamic pricing model that maintained margins during inflation spikes.</w:t>
      </w:r>
    </w:p>
    <w:p>
      <w:pPr>
        <w:numPr>
          <w:ilvl w:val="0"/>
          <w:numId w:val="1003"/>
        </w:numPr>
        <w:pStyle w:val="Compact"/>
      </w:pPr>
      <w:r>
        <w:rPr>
          <w:bCs/>
          <w:b/>
        </w:rPr>
        <w:t xml:space="preserve">Competitive Pressure:</w:t>
      </w:r>
      <w:r>
        <w:t xml:space="preserve"> </w:t>
      </w:r>
      <w:r>
        <w:t xml:space="preserve">Local brands increased promotions by 40% in Q3. We countered with our "Value Advantage" program, which outperformed competitors by 17% in customer retention surveys.</w:t>
      </w:r>
    </w:p>
    <w:bookmarkEnd w:id="25"/>
    <w:bookmarkStart w:id="26" w:name="v.-strategic-recommendations-for-q4"/>
    <w:p>
      <w:pPr>
        <w:pStyle w:val="Heading2"/>
      </w:pPr>
      <w:r>
        <w:t xml:space="preserve">V. Strategic Recommendations for Q4</w:t>
      </w:r>
    </w:p>
    <w:p>
      <w:pPr>
        <w:pStyle w:val="FirstParagraph"/>
      </w:pPr>
      <w:r>
        <w:t xml:space="preserve">Based on this Sales Report analysis, the following actions will drive continued success as Marketing Manager for Egypt Alexandria:</w:t>
      </w:r>
    </w:p>
    <w:p>
      <w:pPr>
        <w:numPr>
          <w:ilvl w:val="0"/>
          <w:numId w:val="1004"/>
        </w:numPr>
        <w:pStyle w:val="Compact"/>
      </w:pPr>
      <w:r>
        <w:rPr>
          <w:bCs/>
          <w:b/>
        </w:rPr>
        <w:t xml:space="preserve">Hyper-Localized Content:</w:t>
      </w:r>
      <w:r>
        <w:t xml:space="preserve"> </w:t>
      </w:r>
      <w:r>
        <w:t xml:space="preserve">Develop neighborhood-specific marketing (e.g., "Borg El Arab Week" campaign) to deepen community ties in Alexandria's diverse districts</w:t>
      </w:r>
    </w:p>
    <w:p>
      <w:pPr>
        <w:numPr>
          <w:ilvl w:val="0"/>
          <w:numId w:val="1004"/>
        </w:numPr>
        <w:pStyle w:val="Compact"/>
      </w:pPr>
      <w:r>
        <w:rPr>
          <w:bCs/>
          <w:b/>
        </w:rPr>
        <w:t xml:space="preserve">Digital Expansion:</w:t>
      </w:r>
      <w:r>
        <w:t xml:space="preserve"> </w:t>
      </w:r>
      <w:r>
        <w:t xml:space="preserve">Allocate 25% of Q4 budget to TikTok and Instagram Reels targeting Alexandria's youth, building on our 240% engagement growth</w:t>
      </w:r>
    </w:p>
    <w:p>
      <w:pPr>
        <w:numPr>
          <w:ilvl w:val="0"/>
          <w:numId w:val="1004"/>
        </w:numPr>
        <w:pStyle w:val="Compact"/>
      </w:pPr>
      <w:r>
        <w:rPr>
          <w:bCs/>
          <w:b/>
        </w:rPr>
        <w:t xml:space="preserve">Partnership Development:</w:t>
      </w:r>
      <w:r>
        <w:t xml:space="preserve"> </w:t>
      </w:r>
      <w:r>
        <w:t xml:space="preserve">Forge alliances with Egyptian cultural institutions (e.g., Bibliotheca Alexandrina) for co-branded events during Q4 festivals</w:t>
      </w:r>
    </w:p>
    <w:p>
      <w:pPr>
        <w:numPr>
          <w:ilvl w:val="0"/>
          <w:numId w:val="1004"/>
        </w:numPr>
        <w:pStyle w:val="Compact"/>
      </w:pPr>
      <w:r>
        <w:rPr>
          <w:bCs/>
          <w:b/>
        </w:rPr>
        <w:t xml:space="preserve">Data-Driven Optimization:</w:t>
      </w:r>
      <w:r>
        <w:t xml:space="preserve"> </w:t>
      </w:r>
      <w:r>
        <w:t xml:space="preserve">Implement AI-powered customer segmentation to personalize offers, targeting our 38.4% Alexandria market share for further expansion</w:t>
      </w:r>
    </w:p>
    <w:bookmarkEnd w:id="26"/>
    <w:bookmarkStart w:id="27" w:name="vi.-conclusion"/>
    <w:p>
      <w:pPr>
        <w:pStyle w:val="Heading2"/>
      </w:pPr>
      <w:r>
        <w:t xml:space="preserve">VI. Conclusion</w:t>
      </w:r>
    </w:p>
    <w:p>
      <w:pPr>
        <w:pStyle w:val="FirstParagraph"/>
      </w:pPr>
      <w:r>
        <w:t xml:space="preserve">This Sales Report confirms that our strategic approach under the Marketing Manager's leadership has successfully positioned our brand for sustainable growth in Egypt Alexandria. The Alexandria region now represents the second highest-performing market in Egypt, demonstrating how localized marketing expertise can overcome regional economic challenges. Our 22% market share growth and 18.7% YoY sales increase prove that investing in culturally attuned strategies yields exceptional returns.</w:t>
      </w:r>
    </w:p>
    <w:p>
      <w:pPr>
        <w:pStyle w:val="BodyText"/>
      </w:pPr>
      <w:r>
        <w:t xml:space="preserve">As we move into Q4, the Marketing Manager will focus on converting our Alexandria momentum into nationwide leadership, with special emphasis on leveraging Egypt's cultural hubs like the historic city of Alexandria to drive national brand recognition. The success achieved in this vital Egyptian market serves as a blueprint for expanding our regional strategy across North Africa.</w:t>
      </w:r>
    </w:p>
    <w:p>
      <w:pPr>
        <w:pStyle w:val="BodyText"/>
      </w:pPr>
      <w:r>
        <w:t xml:space="preserve">Prepared by the Marketing Manager | Egypt Alexandria Operations</w:t>
      </w:r>
      <w:r>
        <w:br/>
      </w:r>
      <w:r>
        <w:t xml:space="preserve">"Driving Growth Through Localized Innovation in Egypt's Strategic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Sales Report - Q3 2023</dc:title>
  <dc:creator/>
  <dc:language>en</dc:language>
  <cp:keywords/>
  <dcterms:created xsi:type="dcterms:W3CDTF">2026-07-24T14:02:50Z</dcterms:created>
  <dcterms:modified xsi:type="dcterms:W3CDTF">2026-07-24T14:02:50Z</dcterms:modified>
</cp:coreProperties>
</file>

<file path=docProps/custom.xml><?xml version="1.0" encoding="utf-8"?>
<Properties xmlns="http://schemas.openxmlformats.org/officeDocument/2006/custom-properties" xmlns:vt="http://schemas.openxmlformats.org/officeDocument/2006/docPropsVTypes"/>
</file>