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France</w:t>
      </w:r>
      <w:r>
        <w:t xml:space="preserve"> </w:t>
      </w:r>
      <w:r>
        <w:t xml:space="preserve">Lyon</w:t>
      </w:r>
    </w:p>
    <w:bookmarkStart w:id="31" w:name="X9f2a128f2a372dc57d6e4c3a55307f2a1ead239"/>
    <w:p>
      <w:pPr>
        <w:pStyle w:val="Heading1"/>
      </w:pPr>
      <w:r>
        <w:t xml:space="preserve">Comprehensive Sales Report: Strategic Marketing Manager Performance in France Lyon (Q3 2023)</w:t>
      </w:r>
    </w:p>
    <w:bookmarkStart w:id="20" w:name="executive-summary"/>
    <w:p>
      <w:pPr>
        <w:pStyle w:val="Heading2"/>
      </w:pPr>
      <w:r>
        <w:t xml:space="preserve">Executive Summary</w:t>
      </w:r>
    </w:p>
    <w:p>
      <w:pPr>
        <w:pStyle w:val="FirstParagraph"/>
      </w:pPr>
      <w:r>
        <w:t xml:space="preserve">This report details the strategic performance and market initiatives executed by the Marketing Manager for our regional operations in France Lyon during Q3 2023. As a pivotal sales and growth engine within the Lyon metropolitan area, this role has directly influenced market penetration, customer acquisition, and revenue streams across key sectors including luxury retail, gastronomy services, and B2B industrial solutions. The France Lyon market remains a critical growth corridor for our European expansion strategy due to its strategic location at the heart of Eastern France's economic ecosystem. This Sales Report demonstrates how the Marketing Manager leveraged localized insights to drive a 18.7% YoY increase in regional sales while strengthening brand alignment with Lyon's unique cultural and commercial identity.</w:t>
      </w:r>
    </w:p>
    <w:bookmarkEnd w:id="20"/>
    <w:bookmarkStart w:id="21" w:name="Xcffd9caa1c2cef15f8284c78c1778962ad50268"/>
    <w:p>
      <w:pPr>
        <w:pStyle w:val="Heading2"/>
      </w:pPr>
      <w:r>
        <w:t xml:space="preserve">Market Context: Why France Lyon Demands Specialized Strategy</w:t>
      </w:r>
    </w:p>
    <w:p>
      <w:pPr>
        <w:pStyle w:val="FirstParagraph"/>
      </w:pPr>
      <w:r>
        <w:t xml:space="preserve">Lyon is not merely another French city—it represents a vibrant economic hub where historic traditions intersect with modern innovation. As the Marketing Manager for this territory, understanding the nuances of Lyon's market is non-negotiable. With over 1.7 million residents and proximity to major industrial corridors (including the Rhône Valley wine region), France Lyon presents distinct opportunities: 32% higher B2B service demand compared to national averages, a highly engaged luxury consumer base concentrated in areas like Vieux Lyon and La Confluence, and a growing startup ecosystem along the Presqu'île. This Sales Report confirms that our Marketing Manager's localized approach directly capitalized on these dynamics.</w:t>
      </w:r>
    </w:p>
    <w:bookmarkEnd w:id="21"/>
    <w:bookmarkStart w:id="22" w:name="Xa5050044d994f06bddc6a5dd6a6314abff0ad48"/>
    <w:p>
      <w:pPr>
        <w:pStyle w:val="Heading2"/>
      </w:pPr>
      <w:r>
        <w:t xml:space="preserve">Q3 Performance Highlights: Data-Driven Growth</w:t>
      </w:r>
    </w:p>
    <w:p>
      <w:pPr>
        <w:pStyle w:val="FirstParagraph"/>
      </w:pPr>
      <w:r>
        <w:t xml:space="preserve">The Marketing Manager implemented a hyper-localized digital campaign targeting Lyon-specific consumer behaviors. Leveraging insights from the Ville de Lyon's 2023 tourism report, we launched "Lyon Loves Local" initiatives during the Fête des Lumières (December festival), driving a 41% increase in engagement via Snapchat and Instagram—platforms dominant among Lyon's 18-35 demographic. Key metrics include:</w:t>
      </w:r>
    </w:p>
    <w:p>
      <w:pPr>
        <w:numPr>
          <w:ilvl w:val="0"/>
          <w:numId w:val="1001"/>
        </w:numPr>
        <w:pStyle w:val="Compact"/>
      </w:pPr>
      <w:r>
        <w:rPr>
          <w:bCs/>
          <w:b/>
        </w:rPr>
        <w:t xml:space="preserve">Revenue Growth:</w:t>
      </w:r>
      <w:r>
        <w:t xml:space="preserve"> </w:t>
      </w:r>
      <w:r>
        <w:t xml:space="preserve">€2.8M generated (+18.7% YoY), exceeding target by 7%</w:t>
      </w:r>
    </w:p>
    <w:p>
      <w:pPr>
        <w:numPr>
          <w:ilvl w:val="0"/>
          <w:numId w:val="1001"/>
        </w:numPr>
        <w:pStyle w:val="Compact"/>
      </w:pPr>
      <w:r>
        <w:rPr>
          <w:bCs/>
          <w:b/>
        </w:rPr>
        <w:t xml:space="preserve">New Client Acquisition:</w:t>
      </w:r>
      <w:r>
        <w:t xml:space="preserve"> </w:t>
      </w:r>
      <w:r>
        <w:t xml:space="preserve">43 new B2B accounts (32% from Lyon-based SMEs)</w:t>
      </w:r>
    </w:p>
    <w:p>
      <w:pPr>
        <w:numPr>
          <w:ilvl w:val="0"/>
          <w:numId w:val="1001"/>
        </w:numPr>
        <w:pStyle w:val="Compact"/>
      </w:pPr>
      <w:r>
        <w:rPr>
          <w:bCs/>
          <w:b/>
        </w:rPr>
        <w:t xml:space="preserve">Campaign ROI:</w:t>
      </w:r>
      <w:r>
        <w:t xml:space="preserve"> </w:t>
      </w:r>
      <w:r>
        <w:t xml:space="preserve">5.2x (vs. regional average of 3.8x)</w:t>
      </w:r>
    </w:p>
    <w:p>
      <w:pPr>
        <w:numPr>
          <w:ilvl w:val="0"/>
          <w:numId w:val="1001"/>
        </w:numPr>
        <w:pStyle w:val="Compact"/>
      </w:pPr>
      <w:r>
        <w:rPr>
          <w:bCs/>
          <w:b/>
        </w:rPr>
        <w:t xml:space="preserve">Brand Sentiment:</w:t>
      </w:r>
      <w:r>
        <w:t xml:space="preserve"> </w:t>
      </w:r>
      <w:r>
        <w:t xml:space="preserve">+19% positive mentions in Lyon-focused media</w:t>
      </w:r>
    </w:p>
    <w:p>
      <w:pPr>
        <w:pStyle w:val="FirstParagraph"/>
      </w:pPr>
      <w:r>
        <w:t xml:space="preserve">This success was directly attributable to the Marketing Manager’s deep understanding of Lyon's market rhythm, including aligning campaigns with local events like the Fête des Lumières and adapting messaging for Rhône Valley wine industry partnerships.</w:t>
      </w:r>
    </w:p>
    <w:bookmarkEnd w:id="22"/>
    <w:bookmarkStart w:id="26" w:name="X827817e67875a58eac568c550c9c2859fba0616"/>
    <w:p>
      <w:pPr>
        <w:pStyle w:val="Heading2"/>
      </w:pPr>
      <w:r>
        <w:t xml:space="preserve">Local Market Strategy: Tailored Tactics in France Lyon</w:t>
      </w:r>
    </w:p>
    <w:p>
      <w:pPr>
        <w:pStyle w:val="FirstParagraph"/>
      </w:pPr>
      <w:r>
        <w:t xml:space="preserve">Unlike generic national campaigns, the Marketing Manager developed three Lyon-specific initiatives that became case studies for regional excellence:</w:t>
      </w:r>
    </w:p>
    <w:bookmarkStart w:id="23" w:name="gastronomic-partnerships-program"/>
    <w:p>
      <w:pPr>
        <w:pStyle w:val="Heading3"/>
      </w:pPr>
      <w:r>
        <w:t xml:space="preserve">1. "Gastronomic Partnerships" Program</w:t>
      </w:r>
    </w:p>
    <w:p>
      <w:pPr>
        <w:pStyle w:val="FirstParagraph"/>
      </w:pPr>
      <w:r>
        <w:t xml:space="preserve">Recognizing Lyon's status as Europe’s culinary capital, the Marketing Manager secured co-marketing deals with 8 Michelin-starred restaurants (e.g., Le Petit Nice, Paul Bocuse) and wine producers in Beaujolais. This created exclusive dining experiences tied to our service launches, driving a 27% uplift in premium service bookings within Lyon’s hotel district (near Place des Terreaux).</w:t>
      </w:r>
    </w:p>
    <w:bookmarkEnd w:id="23"/>
    <w:bookmarkStart w:id="24" w:name="metro-network-digital-campaigns"/>
    <w:p>
      <w:pPr>
        <w:pStyle w:val="Heading3"/>
      </w:pPr>
      <w:r>
        <w:t xml:space="preserve">2. Metro Network Digital Campaigns</w:t>
      </w:r>
    </w:p>
    <w:p>
      <w:pPr>
        <w:pStyle w:val="FirstParagraph"/>
      </w:pPr>
      <w:r>
        <w:t xml:space="preserve">Using Lyon's transit data, the Marketing Manager placed targeted digital ads on the city’s metro network (Lines A &amp; B), focusing on stations near business hubs like La Part-Dieu. This resulted in a 34% lower cost-per-lead versus national campaigns and positioned our brand as "Lyon’s Partner in Growth."</w:t>
      </w:r>
    </w:p>
    <w:bookmarkEnd w:id="24"/>
    <w:bookmarkStart w:id="25" w:name="cultural-event-sponsorships"/>
    <w:p>
      <w:pPr>
        <w:pStyle w:val="Heading3"/>
      </w:pPr>
      <w:r>
        <w:t xml:space="preserve">3. Cultural Event Sponsorships</w:t>
      </w:r>
    </w:p>
    <w:p>
      <w:pPr>
        <w:pStyle w:val="FirstParagraph"/>
      </w:pPr>
      <w:r>
        <w:t xml:space="preserve">Securing sponsorship for the Lyon International Festival of Theatre (Fête de la Musique) allowed the Marketing Manager to embed our services into Lyon’s cultural fabric, generating 12,000+ qualified leads and reinforcing community trust.</w:t>
      </w:r>
    </w:p>
    <w:bookmarkEnd w:id="25"/>
    <w:bookmarkEnd w:id="26"/>
    <w:bookmarkStart w:id="27" w:name="X03687b1a0de93dc427bcbb0d4e8400e81655af0"/>
    <w:p>
      <w:pPr>
        <w:pStyle w:val="Heading2"/>
      </w:pPr>
      <w:r>
        <w:t xml:space="preserve">Challenges Addressed: Lyon-Specific Hurdles</w:t>
      </w:r>
    </w:p>
    <w:p>
      <w:pPr>
        <w:pStyle w:val="FirstParagraph"/>
      </w:pPr>
      <w:r>
        <w:t xml:space="preserve">The Marketing Manager navigated three critical France Lyon challenges:</w:t>
      </w:r>
    </w:p>
    <w:p>
      <w:pPr>
        <w:numPr>
          <w:ilvl w:val="0"/>
          <w:numId w:val="1002"/>
        </w:numPr>
        <w:pStyle w:val="Compact"/>
      </w:pPr>
      <w:r>
        <w:rPr>
          <w:bCs/>
          <w:b/>
        </w:rPr>
        <w:t xml:space="preserve">Regulatory Nuances:</w:t>
      </w:r>
      <w:r>
        <w:t xml:space="preserve"> </w:t>
      </w:r>
      <w:r>
        <w:t xml:space="preserve">Adapting campaigns to comply with Lyon’s strict data privacy guidelines (e.g., modifying GDPR consent flows for local events).</w:t>
      </w:r>
    </w:p>
    <w:p>
      <w:pPr>
        <w:numPr>
          <w:ilvl w:val="0"/>
          <w:numId w:val="1002"/>
        </w:numPr>
        <w:pStyle w:val="Compact"/>
      </w:pPr>
      <w:r>
        <w:rPr>
          <w:bCs/>
          <w:b/>
        </w:rPr>
        <w:t xml:space="preserve">Cultural Sensitivity:</w:t>
      </w:r>
      <w:r>
        <w:t xml:space="preserve"> </w:t>
      </w:r>
      <w:r>
        <w:t xml:space="preserve">Avoiding over-commercialization of Lyon’s historic districts by collaborating with the Commission de la Ville de Lyon on event approvals.</w:t>
      </w:r>
    </w:p>
    <w:p>
      <w:pPr>
        <w:numPr>
          <w:ilvl w:val="0"/>
          <w:numId w:val="1002"/>
        </w:numPr>
        <w:pStyle w:val="Compact"/>
      </w:pPr>
      <w:r>
        <w:rPr>
          <w:bCs/>
          <w:b/>
        </w:rPr>
        <w:t xml:space="preserve">Competitor Dynamics:</w:t>
      </w:r>
      <w:r>
        <w:t xml:space="preserve"> </w:t>
      </w:r>
      <w:r>
        <w:t xml:space="preserve">Countering local competitor "Lyon Made" branding through data-driven differentiation (e.g., highlighting our global expertise tailored to regional needs).</w:t>
      </w:r>
    </w:p>
    <w:bookmarkEnd w:id="27"/>
    <w:bookmarkStart w:id="28" w:name="Xd6dcbb3cb675a144fb8c05d1bc1160351575bfc"/>
    <w:p>
      <w:pPr>
        <w:pStyle w:val="Heading2"/>
      </w:pPr>
      <w:r>
        <w:t xml:space="preserve">Strategic Recommendations for Continued France Lyon Dominance</w:t>
      </w:r>
    </w:p>
    <w:p>
      <w:pPr>
        <w:pStyle w:val="FirstParagraph"/>
      </w:pPr>
      <w:r>
        <w:t xml:space="preserve">Based on Q3 results, the Marketing Manager proposes these actionable strategies for Q4:</w:t>
      </w:r>
    </w:p>
    <w:p>
      <w:pPr>
        <w:numPr>
          <w:ilvl w:val="0"/>
          <w:numId w:val="1003"/>
        </w:numPr>
        <w:pStyle w:val="Compact"/>
      </w:pPr>
      <w:r>
        <w:rPr>
          <w:bCs/>
          <w:b/>
        </w:rPr>
        <w:t xml:space="preserve">Leverage Lyon’s 2024 Urban Development Plans:</w:t>
      </w:r>
      <w:r>
        <w:t xml:space="preserve"> </w:t>
      </w:r>
      <w:r>
        <w:t xml:space="preserve">Partner with the city’s La Confluence district expansion to target new commercial zones.</w:t>
      </w:r>
    </w:p>
    <w:p>
      <w:pPr>
        <w:numPr>
          <w:ilvl w:val="0"/>
          <w:numId w:val="1003"/>
        </w:numPr>
        <w:pStyle w:val="Compact"/>
      </w:pPr>
      <w:r>
        <w:rPr>
          <w:bCs/>
          <w:b/>
        </w:rPr>
        <w:t xml:space="preserve">Expand Wine Industry Alliances:</w:t>
      </w:r>
      <w:r>
        <w:t xml:space="preserve"> </w:t>
      </w:r>
      <w:r>
        <w:t xml:space="preserve">Develop a "Rhône Valley Digital Suite" for wineries, capitalizing on Lyon’s wine export dominance (38% of France’s total).</w:t>
      </w:r>
    </w:p>
    <w:p>
      <w:pPr>
        <w:numPr>
          <w:ilvl w:val="0"/>
          <w:numId w:val="1003"/>
        </w:numPr>
        <w:pStyle w:val="Compact"/>
      </w:pPr>
      <w:r>
        <w:rPr>
          <w:bCs/>
          <w:b/>
        </w:rPr>
        <w:t xml:space="preserve">Localized Content Hub:</w:t>
      </w:r>
      <w:r>
        <w:t xml:space="preserve"> </w:t>
      </w:r>
      <w:r>
        <w:t xml:space="preserve">Establish a Lyon-specific content studio creating French-language video blogs featuring local influencers (e.g., @LyonFoodie), boosting organic reach.</w:t>
      </w:r>
    </w:p>
    <w:p>
      <w:pPr>
        <w:pStyle w:val="FirstParagraph"/>
      </w:pPr>
      <w:r>
        <w:t xml:space="preserve">These initiatives directly address Lyon’s economic priorities: tourism recovery (+22% YoY) and industrial innovation (e.g., robotics in La Duchère district).</w:t>
      </w:r>
    </w:p>
    <w:bookmarkEnd w:id="28"/>
    <w:bookmarkStart w:id="29" w:name="X06d2ad72248c02bfd400c50223462539c3796e3"/>
    <w:p>
      <w:pPr>
        <w:pStyle w:val="Heading2"/>
      </w:pPr>
      <w:r>
        <w:t xml:space="preserve">Conclusion: The Marketing Manager as Lyon's Growth Catalyst</w:t>
      </w:r>
    </w:p>
    <w:p>
      <w:pPr>
        <w:pStyle w:val="FirstParagraph"/>
      </w:pPr>
      <w:r>
        <w:t xml:space="preserve">This Sales Report unequivocally demonstrates that the Marketing Manager role in France Lyon is not transactional—it’s transformational. By embedding our strategy within Lyon’s cultural DNA (from the Rhône River to the Croix-Rousse district), the Marketing Manager turned regional challenges into revenue catalysts. The 18.7% sales growth and 5.2x campaign ROI prove that hyper-localized marketing isn’t optional in France Lyon—it’s essential for market leadership. As we enter Q4, this team will continue to champion the synergy between global brand vision and Lyon’s unique local identity, ensuring sustained excellence in one of Europe’s most dynamic urban markets.</w:t>
      </w:r>
    </w:p>
    <w:bookmarkEnd w:id="29"/>
    <w:bookmarkStart w:id="30" w:name="X18e3eb290d6390b4e3861916a51d819e376d798"/>
    <w:p>
      <w:pPr>
        <w:pStyle w:val="Heading2"/>
      </w:pPr>
      <w:r>
        <w:t xml:space="preserve">Appendix: Key Metrics - France Lyon Market (Q3 2023)</w:t>
      </w:r>
    </w:p>
    <w:p>
      <w:pPr>
        <w:pStyle w:val="FirstParagraph"/>
      </w:pPr>
      <w:r>
        <w:t xml:space="preserve">KPI</w:t>
      </w:r>
    </w:p>
    <w:p>
      <w:pPr>
        <w:pStyle w:val="BodyText"/>
      </w:pPr>
      <w:r>
        <w:t xml:space="preserve">Actual</w:t>
      </w:r>
    </w:p>
    <w:p>
      <w:pPr>
        <w:pStyle w:val="BodyText"/>
      </w:pPr>
      <w:r>
        <w:t xml:space="preserve">Target</w:t>
      </w:r>
    </w:p>
    <w:p>
      <w:pPr>
        <w:pStyle w:val="BodyText"/>
      </w:pPr>
      <w:r>
        <w:t xml:space="preserve">Variance</w:t>
      </w:r>
    </w:p>
    <w:p>
      <w:pPr>
        <w:pStyle w:val="BodyText"/>
      </w:pPr>
      <w:r>
        <w:t xml:space="preserve">Revenue (€)</w:t>
      </w:r>
    </w:p>
    <w:p>
      <w:pPr>
        <w:pStyle w:val="BodyText"/>
      </w:pPr>
      <w:r>
        <w:t xml:space="preserve">2,805,000</w:t>
      </w:r>
    </w:p>
    <w:p>
      <w:pPr>
        <w:pStyle w:val="BodyText"/>
      </w:pPr>
      <w:r>
        <w:t xml:space="preserve">2,600,000</w:t>
      </w:r>
    </w:p>
    <w:p>
      <w:pPr>
        <w:pStyle w:val="BodyText"/>
      </w:pPr>
      <w:r>
        <w:t xml:space="preserve">+7.9%</w:t>
      </w:r>
    </w:p>
    <w:p>
      <w:pPr>
        <w:pStyle w:val="BodyText"/>
      </w:pPr>
      <w:r>
        <w:t xml:space="preserve">New B2B Clients (Lyon)</w:t>
      </w:r>
    </w:p>
    <w:p>
      <w:pPr>
        <w:pStyle w:val="BodyText"/>
      </w:pPr>
      <w:r>
        <w:t xml:space="preserve">43</w:t>
      </w:r>
    </w:p>
    <w:p>
      <w:pPr>
        <w:pStyle w:val="BodyText"/>
      </w:pPr>
      <w:r>
        <w:t xml:space="preserve">38</w:t>
      </w:r>
    </w:p>
    <w:p>
      <w:pPr>
        <w:pStyle w:val="BodyText"/>
      </w:pPr>
      <w:r>
        <w:t xml:space="preserve">&lt;</w:t>
      </w:r>
    </w:p>
    <w:p>
      <w:pPr>
        <w:pStyle w:val="BodyText"/>
      </w:pPr>
      <w:r>
        <w:t xml:space="preserve">+13.2%</w:t>
      </w:r>
    </w:p>
    <w:p>
      <w:pPr>
        <w:pStyle w:val="BodyText"/>
      </w:pPr>
      <w:r>
        <w:t xml:space="preserve">Average CPA (€)</w:t>
      </w:r>
    </w:p>
    <w:p>
      <w:pPr>
        <w:pStyle w:val="BodyText"/>
      </w:pPr>
      <w:r>
        <w:t xml:space="preserve">42.70</w:t>
      </w:r>
    </w:p>
    <w:p>
      <w:pPr>
        <w:pStyle w:val="BodyText"/>
      </w:pPr>
      <w:r>
        <w:t xml:space="preserve">62.50</w:t>
      </w:r>
    </w:p>
    <w:p>
      <w:pPr>
        <w:pStyle w:val="BodyText"/>
      </w:pPr>
      <w:r>
        <w:t xml:space="preserve">*CPA = Cost Per Acquisition (Lyon-specific campaign data)</w:t>
      </w:r>
    </w:p>
    <w:p>
      <w:pPr>
        <w:pStyle w:val="BodyText"/>
      </w:pPr>
      <w:r>
        <w:rPr>
          <w:bCs/>
          <w:b/>
        </w:rPr>
        <w:t xml:space="preserve">Prepared By:</w:t>
      </w:r>
      <w:r>
        <w:t xml:space="preserve"> </w:t>
      </w:r>
      <w:r>
        <w:t xml:space="preserve">Marketing Manager, France Lyon |</w:t>
      </w:r>
      <w:r>
        <w:t xml:space="preserve"> </w:t>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France Lyon</dc:title>
  <dc:creator/>
  <dc:language>en</dc:language>
  <cp:keywords/>
  <dcterms:created xsi:type="dcterms:W3CDTF">2025-12-11T00:54:41Z</dcterms:created>
  <dcterms:modified xsi:type="dcterms:W3CDTF">2025-12-11T00:54:41Z</dcterms:modified>
</cp:coreProperties>
</file>

<file path=docProps/custom.xml><?xml version="1.0" encoding="utf-8"?>
<Properties xmlns="http://schemas.openxmlformats.org/officeDocument/2006/custom-properties" xmlns:vt="http://schemas.openxmlformats.org/officeDocument/2006/docPropsVTypes"/>
</file>