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Berlin,</w:t>
      </w:r>
      <w:r>
        <w:t xml:space="preserve"> </w:t>
      </w:r>
      <w:r>
        <w:t xml:space="preserve">Germany</w:t>
      </w:r>
    </w:p>
    <w:bookmarkStart w:id="29" w:name="X06639d37ea67fc79c8a3bd9ae96a4450fa6160b"/>
    <w:p>
      <w:pPr>
        <w:pStyle w:val="Heading1"/>
      </w:pPr>
      <w:r>
        <w:t xml:space="preserve">Q3 2023 Sales Report: Strategic Market Expansion &amp; Performance Analysis – Marketing Manager, Berlin Operations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strategic initiatives executed by the Marketing Manager for our European division, with a primary focus on the dynamic market of Germany Berlin. Covering Q3 2023 (July–September), this document underscores significant revenue growth, enhanced brand penetration within Berlin’s competitive landscape, and data-driven marketing strategies that directly contributed to exceeding quarterly sales targets by 18.7%. The success is attributed to localized campaigns, agile adaptation to Berlin’s unique consumer behavior, and a deep understanding of the German market ecosystem. As the Marketing Manager for Berlin operations, I have prioritized sustainable growth aligned with both local cultural nuances and global brand objectives.</w:t>
      </w:r>
    </w:p>
    <w:bookmarkEnd w:id="20"/>
    <w:bookmarkStart w:id="21" w:name="X29529e93556d884bd20a52b9943c87317057b97"/>
    <w:p>
      <w:pPr>
        <w:pStyle w:val="Heading2"/>
      </w:pPr>
      <w:r>
        <w:t xml:space="preserve">Market Context: Germany Berlin – A Strategic Growth Hub</w:t>
      </w:r>
    </w:p>
    <w:p>
      <w:pPr>
        <w:pStyle w:val="FirstParagraph"/>
      </w:pPr>
      <w:r>
        <w:t xml:space="preserve">Berlin remains Germany’s most vibrant commercial hub for tech innovation, creative industries, and B2B services. With over 6 million residents and a thriving startup ecosystem (including 18 unicorns), the city demands marketing strategies that resonate with its cosmopolitan yet pragmatic consumer base. As the Marketing Manager overseeing Berlin operations, I recognized that generic campaigns would fail to capture market share in a city where digital literacy is high, sustainability is non-negotiable, and local partnerships drive trust. Competitors like TechSolutions GmbH and Berlin Innovate AG have historically dominated with broad national campaigns—our differentiation strategy focused on hyper-localized engagement within Germany’s capital city.</w:t>
      </w:r>
    </w:p>
    <w:bookmarkEnd w:id="21"/>
    <w:bookmarkStart w:id="22" w:name="key-sales-performance-metrics-q3-2023"/>
    <w:p>
      <w:pPr>
        <w:pStyle w:val="Heading2"/>
      </w:pPr>
      <w:r>
        <w:t xml:space="preserve">Key Sales Performance Metrics (Q3 2023)</w:t>
      </w:r>
    </w:p>
    <w:p>
      <w:pPr>
        <w:pStyle w:val="FirstParagraph"/>
      </w:pPr>
      <w:r>
        <w:t xml:space="preserve">Key Metric</w:t>
      </w:r>
    </w:p>
    <w:p>
      <w:pPr>
        <w:pStyle w:val="BodyText"/>
      </w:pPr>
      <w:r>
        <w:t xml:space="preserve">Q3 2023 Result</w:t>
      </w:r>
    </w:p>
    <w:p>
      <w:pPr>
        <w:pStyle w:val="BodyText"/>
      </w:pPr>
      <w:r>
        <w:t xml:space="preserve">Target</w:t>
      </w:r>
    </w:p>
    <w:p>
      <w:pPr>
        <w:pStyle w:val="BodyText"/>
      </w:pPr>
      <w:r>
        <w:t xml:space="preserve">Variance</w:t>
      </w:r>
    </w:p>
    <w:p>
      <w:pPr>
        <w:pStyle w:val="BodyText"/>
      </w:pPr>
      <w:r>
        <w:t xml:space="preserve">Total Sales Revenue (Berlin)</w:t>
      </w:r>
    </w:p>
    <w:p>
      <w:pPr>
        <w:pStyle w:val="BodyText"/>
      </w:pPr>
      <w:r>
        <w:t xml:space="preserve">€1.87M</w:t>
      </w:r>
    </w:p>
    <w:p>
      <w:pPr>
        <w:pStyle w:val="BodyText"/>
      </w:pPr>
      <w:r>
        <w:t xml:space="preserve">€1.58M</w:t>
      </w:r>
    </w:p>
    <w:p>
      <w:pPr>
        <w:pStyle w:val="BodyText"/>
      </w:pPr>
      <w:r>
        <w:t xml:space="preserve">+18.3%</w:t>
      </w:r>
    </w:p>
    <w:p>
      <w:pPr>
        <w:pStyle w:val="BodyText"/>
      </w:pPr>
      <w:r>
        <w:t xml:space="preserve">New Client Acquisition (Berlin)</w:t>
      </w:r>
    </w:p>
    <w:p>
      <w:pPr>
        <w:pStyle w:val="BodyText"/>
      </w:pPr>
      <w:r>
        <w:t xml:space="preserve">47</w:t>
      </w:r>
    </w:p>
    <w:p>
      <w:pPr>
        <w:pStyle w:val="BodyText"/>
      </w:pPr>
      <w:r>
        <w:t xml:space="preserve">35</w:t>
      </w:r>
    </w:p>
    <w:p>
      <w:pPr>
        <w:pStyle w:val="BodyText"/>
      </w:pPr>
      <w:r>
        <w:t xml:space="preserve">+34.3%</w:t>
      </w:r>
    </w:p>
    <w:p>
      <w:pPr>
        <w:pStyle w:val="BodyText"/>
      </w:pPr>
      <w:r>
        <w:t xml:space="preserve">Customer Retention Rate (Berlin)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The 89% customer retention rate reflects exceptional service quality and personalized communication strategies implemented by the Berlin Marketing Manager team, directly addressing feedback from local client surveys.</w:t>
      </w:r>
    </w:p>
    <w:bookmarkEnd w:id="22"/>
    <w:bookmarkStart w:id="23" w:name="X2c39cbc4de5731a9c15bbaeced8859acbde65b6"/>
    <w:p>
      <w:pPr>
        <w:pStyle w:val="Heading2"/>
      </w:pPr>
      <w:r>
        <w:t xml:space="preserve">Strategic Initiatives: How the Marketing Manager Delivered Results in Berlin</w:t>
      </w:r>
    </w:p>
    <w:p>
      <w:pPr>
        <w:pStyle w:val="FirstParagraph"/>
      </w:pPr>
      <w:r>
        <w:t xml:space="preserve">The Sales Report identifies three pivotal initiatives led by our Marketing Manager that drove success in Germany’s Berlin market: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Localized Content &amp; Language Integration:</w:t>
      </w:r>
      <w:r>
        <w:t xml:space="preserve"> </w:t>
      </w:r>
      <w:r>
        <w:t xml:space="preserve">All digital campaigns (including social media, email, and SEO) were fully translated into German with culturally adapted messaging. For example, a campaign for sustainable SaaS solutions used the term "Klimafreundlich" (climate-friendly) instead of generic English terms, increasing engagement by 41% in Berlin-based leads.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Hyper-Targeted Events in Berlin:</w:t>
      </w:r>
      <w:r>
        <w:t xml:space="preserve"> </w:t>
      </w:r>
      <w:r>
        <w:t xml:space="preserve">Partnering with local venues like</w:t>
      </w:r>
      <w:r>
        <w:t xml:space="preserve"> </w:t>
      </w:r>
      <w:r>
        <w:rPr>
          <w:iCs/>
          <w:i/>
        </w:rPr>
        <w:t xml:space="preserve">Berlin Startup Week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Kulturforum</w:t>
      </w:r>
      <w:r>
        <w:t xml:space="preserve">, the Marketing Manager hosted 3 industry-specific workshops targeting Berlin’s tech and creative sectors. These events generated 127 qualified leads, directly contributing to €520K in new sales.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Data-Driven Retargeting for Berlin Consumers:</w:t>
      </w:r>
      <w:r>
        <w:t xml:space="preserve"> </w:t>
      </w:r>
      <w:r>
        <w:t xml:space="preserve">By analyzing Berlin-specific digital behavior (e.g., high engagement with LinkedIn during lunch hours), the Marketing Manager optimized ad spend, reducing cost-per-lead by 27% compared to Q2. This allowed reinvestment into high-potential sectors like FinTech and Green Tech in Germany’s capital.</w:t>
      </w:r>
    </w:p>
    <w:bookmarkEnd w:id="23"/>
    <w:bookmarkStart w:id="24" w:name="Xaf53feab38068eebf1fd8b987d365b94d49a545"/>
    <w:p>
      <w:pPr>
        <w:pStyle w:val="Heading2"/>
      </w:pPr>
      <w:r>
        <w:t xml:space="preserve">Market Challenges &amp; Adaptations (Berlin-Specific)</w:t>
      </w:r>
    </w:p>
    <w:p>
      <w:pPr>
        <w:pStyle w:val="FirstParagraph"/>
      </w:pPr>
      <w:r>
        <w:t xml:space="preserve">Operating in Germany Berlin presented unique hurdles. The stringent</w:t>
      </w:r>
      <w:r>
        <w:t xml:space="preserve"> </w:t>
      </w:r>
      <w:r>
        <w:rPr>
          <w:iCs/>
          <w:i/>
        </w:rPr>
        <w:t xml:space="preserve">Datenschutz</w:t>
      </w:r>
      <w:r>
        <w:t xml:space="preserve"> </w:t>
      </w:r>
      <w:r>
        <w:t xml:space="preserve">(data protection) regulations required meticulous compliance, delaying some campaign launches. As the Marketing Manager, I immediately collaborated with Germany’s legal team to develop GDPR-compliant lead-generation forms and email protocols—turning a potential setback into an opportunity for trust-building.</w:t>
      </w:r>
    </w:p>
    <w:p>
      <w:pPr>
        <w:pStyle w:val="BodyText"/>
      </w:pPr>
      <w:r>
        <w:t xml:space="preserve">Another challenge was Berlin’s saturation in the B2B SaaS space. Competitors used heavy discounting, which eroded margins. Our Marketing Manager countered this by emphasizing value over price: we launched a "Berlin Partnership Program" offering co-marketing support to local clients, resulting in 23% of new sales coming from referred partners rather than discounts.</w:t>
      </w:r>
    </w:p>
    <w:bookmarkEnd w:id="24"/>
    <w:bookmarkStart w:id="25" w:name="competitive-positioning-in-berlin"/>
    <w:p>
      <w:pPr>
        <w:pStyle w:val="Heading2"/>
      </w:pPr>
      <w:r>
        <w:t xml:space="preserve">Competitive Positioning in Berlin</w:t>
      </w:r>
    </w:p>
    <w:p>
      <w:pPr>
        <w:pStyle w:val="FirstParagraph"/>
      </w:pPr>
      <w:r>
        <w:t xml:space="preserve">This Sales Report confirms that our brand’s market share in Berlin grew from 14.2% (Q2) to 17.9% (Q3), surpassing the industry average of 15%. Key differentiators include:</w:t>
      </w:r>
    </w:p>
    <w:p>
      <w:pPr>
        <w:numPr>
          <w:ilvl w:val="0"/>
          <w:numId w:val="1002"/>
        </w:numPr>
        <w:pStyle w:val="Compact"/>
      </w:pPr>
      <w:r>
        <w:t xml:space="preserve">Real-time responsiveness to Berlin-specific trends (e.g., launching a campaign around the "Berlin Energy Transition" initiative).</w:t>
      </w:r>
    </w:p>
    <w:p>
      <w:pPr>
        <w:numPr>
          <w:ilvl w:val="0"/>
          <w:numId w:val="1002"/>
        </w:numPr>
        <w:pStyle w:val="Compact"/>
      </w:pPr>
      <w:r>
        <w:t xml:space="preserve">Strong relationships with Berlin-based influencers in tech and sustainability, who now champion our brand organically.</w:t>
      </w:r>
    </w:p>
    <w:bookmarkEnd w:id="25"/>
    <w:bookmarkStart w:id="26" w:name="Xfd5abd19b74867a0b2ff07aa70119572b28c6cb"/>
    <w:p>
      <w:pPr>
        <w:pStyle w:val="Heading2"/>
      </w:pPr>
      <w:r>
        <w:t xml:space="preserve">Future Roadmap: Scaling Success in Germany Berlin</w:t>
      </w:r>
    </w:p>
    <w:p>
      <w:pPr>
        <w:pStyle w:val="FirstParagraph"/>
      </w:pPr>
      <w:r>
        <w:t xml:space="preserve">The Marketing Manager has outlined a Q4 2023 plan to build on this momentum, focusing on three pillars for Germany Berlin: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Deepening Local Partnerships:</w:t>
      </w:r>
      <w:r>
        <w:t xml:space="preserve"> </w:t>
      </w:r>
      <w:r>
        <w:t xml:space="preserve">Formalizing collaborations with Berlin’s Chamber of Commerce and TechHub to co-host events.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Integration:</w:t>
      </w:r>
      <w:r>
        <w:t xml:space="preserve"> </w:t>
      </w:r>
      <w:r>
        <w:t xml:space="preserve">Launching a "Berlin Climate Action" initiative to align with local ESG priorities, targeting 30% of all marketing content by Q1 2024.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Development:</w:t>
      </w:r>
      <w:r>
        <w:t xml:space="preserve"> </w:t>
      </w:r>
      <w:r>
        <w:t xml:space="preserve">Hiring a Berlin-native marketing specialist to further refine cultural resonance and lead localized campaigns.</w:t>
      </w:r>
    </w:p>
    <w:bookmarkEnd w:id="26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unequivocally demonstrates that strategic, Berlin-centric marketing—executed under the leadership of our Marketing Manager—is delivering exceptional results in Germany’s most competitive urban market. The 18.7% sales growth and 34.3% new client acquisition surge validate our approach: success in Berlin demands local expertise, cultural intelligence, and agile adaptation—not off-the-shelf global tactics. As we enter Q4, the Marketing Manager will continue to prioritize Germany Berlin as a flagship market for scalability across Europe.</w:t>
      </w:r>
    </w:p>
    <w:p>
      <w:pPr>
        <w:pStyle w:val="BodyText"/>
      </w:pPr>
      <w:r>
        <w:t xml:space="preserve">For the German business community—particularly in Berlin—the message is clear: localized marketing isn’t optional; it’s the engine of growth. This Sales Report stands as evidence that when our Marketing Manager leverages Berlin’s unique strengths, the entire organization reaps significant rewards.</w:t>
      </w:r>
    </w:p>
    <w:bookmarkStart w:id="27" w:name="prepared-by"/>
    <w:p>
      <w:pPr>
        <w:pStyle w:val="Heading3"/>
      </w:pPr>
      <w:r>
        <w:t xml:space="preserve">Prepared By:</w:t>
      </w:r>
    </w:p>
    <w:p>
      <w:pPr>
        <w:pStyle w:val="FirstParagraph"/>
      </w:pPr>
      <w:r>
        <w:rPr>
          <w:bCs/>
          <w:b/>
        </w:rPr>
        <w:t xml:space="preserve">Johanna Müller</w:t>
      </w:r>
      <w:r>
        <w:br/>
      </w:r>
      <w:r>
        <w:t xml:space="preserve">Senior Marketing Manager, Germany &amp; Central Europe</w:t>
      </w:r>
      <w:r>
        <w:br/>
      </w:r>
      <w:r>
        <w:t xml:space="preserve">[Company Name]</w:t>
      </w:r>
      <w:r>
        <w:br/>
      </w:r>
      <w:r>
        <w:t xml:space="preserve">Berlin | October 2023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2023 Sales Report: Marketing Manager Performance in Berlin, Germany</dc:title>
  <dc:creator/>
  <dc:language>en</dc:language>
  <cp:keywords/>
  <dcterms:created xsi:type="dcterms:W3CDTF">2026-07-23T08:32:24Z</dcterms:created>
  <dcterms:modified xsi:type="dcterms:W3CDTF">2026-07-23T08:32:24Z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