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Iran</w:t>
      </w:r>
      <w:r>
        <w:t xml:space="preserve"> </w:t>
      </w:r>
      <w:r>
        <w:t xml:space="preserve">Tehran</w:t>
      </w:r>
    </w:p>
    <w:bookmarkStart w:id="30" w:name="X56f9b72b86385f3f5c9426320402404ff6ac142"/>
    <w:p>
      <w:pPr>
        <w:pStyle w:val="Heading1"/>
      </w:pPr>
      <w:r>
        <w:t xml:space="preserve">Q3 2023 Sales Performance Report: Marketing Manager's Strategic Impact in Iran Tehran</w:t>
      </w:r>
    </w:p>
    <w:p>
      <w:pPr>
        <w:pStyle w:val="FirstParagraph"/>
      </w:pPr>
      <w:r>
        <w:rPr>
          <w:bCs/>
          <w:b/>
        </w:rPr>
        <w:t xml:space="preserve">Prepared For:</w:t>
      </w:r>
      <w:r>
        <w:t xml:space="preserve"> </w:t>
      </w:r>
      <w:r>
        <w:t xml:space="preserve">Executive Leadership, Regional Management</w:t>
      </w:r>
      <w:r>
        <w:br/>
      </w:r>
      <w:r>
        <w:rPr>
          <w:bCs/>
          <w:b/>
        </w:rPr>
        <w:t xml:space="preserve">Date:</w:t>
      </w:r>
      <w:r>
        <w:t xml:space="preserve"> </w:t>
      </w:r>
      <w:r>
        <w:t xml:space="preserve">October 26, 2023</w:t>
      </w:r>
      <w:r>
        <w:br/>
      </w:r>
      <w:r>
        <w:rPr>
          <w:bCs/>
          <w:b/>
        </w:rPr>
        <w:t xml:space="preserve">Prepared By:</w:t>
      </w:r>
      <w:r>
        <w:t xml:space="preserve"> </w:t>
      </w:r>
      <w:r>
        <w:t xml:space="preserve">[Your Name/Department], Marketing Department</w:t>
      </w:r>
      <w:r>
        <w:br/>
      </w:r>
      <w:r>
        <w:rPr>
          <w:bCs/>
          <w:b/>
        </w:rPr>
        <w:t xml:space="preserve">Distribution:</w:t>
      </w:r>
      <w:r>
        <w:t xml:space="preserve"> </w:t>
      </w:r>
      <w:r>
        <w:t xml:space="preserve">Head of Sales, CEO (Iran Tehran Operations)</w:t>
      </w:r>
    </w:p>
    <w:bookmarkStart w:id="20" w:name="i.-executive-summary"/>
    <w:p>
      <w:pPr>
        <w:pStyle w:val="Heading2"/>
      </w:pPr>
      <w:r>
        <w:t xml:space="preserve">I. Executive Summary</w:t>
      </w:r>
    </w:p>
    <w:p>
      <w:pPr>
        <w:pStyle w:val="FirstParagraph"/>
      </w:pPr>
      <w:r>
        <w:t xml:space="preserve">This comprehensive Sales Report details the Q3 2023 performance metrics under the strategic leadership of our Marketing Manager in Iran Tehran. The region achieved a remarkable 18.7% year-over-year sales growth, significantly outperforming both national benchmarks and regional competitors. This success is directly attributed to data-driven marketing initiatives implemented by our dedicated Marketing Manager, who navigated Tehran's unique economic landscape with precision. The report validates the critical role of localized marketing strategy in Iran's evolving commercial environment and establishes a roadmap for sustained growth in the Tehran market.</w:t>
      </w:r>
    </w:p>
    <w:bookmarkEnd w:id="20"/>
    <w:bookmarkStart w:id="21" w:name="Xabede2ae32733802518a250e8187dfe43b9db80"/>
    <w:p>
      <w:pPr>
        <w:pStyle w:val="Heading2"/>
      </w:pPr>
      <w:r>
        <w:t xml:space="preserve">II. Sales Performance Overview (Iran Tehran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(USD)</w:t>
      </w:r>
    </w:p>
    <w:p>
      <w:pPr>
        <w:pStyle w:val="BodyText"/>
      </w:pPr>
      <w:r>
        <w:t xml:space="preserve">$4,850,000</w:t>
      </w:r>
    </w:p>
    <w:p>
      <w:pPr>
        <w:pStyle w:val="BodyText"/>
      </w:pPr>
      <w:r>
        <w:t xml:space="preserve">$4,107,500</w:t>
      </w:r>
    </w:p>
    <w:p>
      <w:pPr>
        <w:pStyle w:val="BodyText"/>
      </w:pPr>
      <w:r>
        <w:t xml:space="preserve">+18.7%</w:t>
      </w:r>
    </w:p>
    <w:p>
      <w:pPr>
        <w:pStyle w:val="BodyText"/>
      </w:pPr>
      <w:r>
        <w:t xml:space="preserve">New Customer Acquisition</w:t>
      </w:r>
    </w:p>
    <w:p>
      <w:pPr>
        <w:pStyle w:val="BodyText"/>
      </w:pPr>
      <w:r>
        <w:t xml:space="preserve">237 clients</w:t>
      </w:r>
    </w:p>
    <w:p>
      <w:pPr>
        <w:pStyle w:val="BodyText"/>
      </w:pPr>
      <w:r>
        <w:t xml:space="preserve">185 clients</w:t>
      </w:r>
    </w:p>
    <w:p>
      <w:pPr>
        <w:pStyle w:val="BodyText"/>
      </w:pPr>
      <w:r>
        <w:t xml:space="preserve">+29.7%</w:t>
      </w:r>
    </w:p>
    <w:p>
      <w:pPr>
        <w:pStyle w:val="BodyText"/>
      </w:pPr>
      <w:r>
        <w:t xml:space="preserve">Market Share (Tehran Consumer Goods)</w:t>
      </w:r>
    </w:p>
    <w:p>
      <w:pPr>
        <w:pStyle w:val="BodyText"/>
      </w:pPr>
      <w:r>
        <w:t xml:space="preserve">14.3%</w:t>
      </w:r>
    </w:p>
    <w:p>
      <w:pPr>
        <w:pStyle w:val="BodyText"/>
      </w:pPr>
      <w:r>
        <w:t xml:space="preserve">12.6%</w:t>
      </w:r>
    </w:p>
    <w:p>
      <w:pPr>
        <w:pStyle w:val="BodyText"/>
      </w:pPr>
      <w:r>
        <w:t xml:space="preserve">+1.7 pts</w:t>
      </w:r>
    </w:p>
    <w:p>
      <w:pPr>
        <w:pStyle w:val="BodyText"/>
      </w:pPr>
      <w:r>
        <w:t xml:space="preserve">Average Transaction Value</w:t>
      </w:r>
    </w:p>
    <w:p>
      <w:pPr>
        <w:pStyle w:val="BodyText"/>
      </w:pPr>
      <w:r>
        <w:t xml:space="preserve">$2,050</w:t>
      </w:r>
    </w:p>
    <w:p>
      <w:pPr>
        <w:pStyle w:val="BodyText"/>
      </w:pPr>
      <w:r>
        <w:t xml:space="preserve">$1,890</w:t>
      </w:r>
    </w:p>
    <w:p>
      <w:pPr>
        <w:pStyle w:val="BodyText"/>
      </w:pPr>
      <w:r>
        <w:br/>
      </w:r>
    </w:p>
    <w:p>
      <w:pPr>
        <w:pStyle w:val="BodyText"/>
      </w:pPr>
      <w:r>
        <w:t xml:space="preserve">The Iran Tehran market demonstrated exceptional resilience despite regional economic fluctuations. The Marketing Manager's real-time campaign optimization during the Ramadan period contributed directly to a 32% spike in Q3 sales compared to Q2. Notably, the 18.7% revenue growth exceeded Tehran's overall retail sector average of 9.4%, as reported by Iran Chamber of Commerce.</w:t>
      </w:r>
    </w:p>
    <w:bookmarkEnd w:id="21"/>
    <w:bookmarkStart w:id="25" w:name="Xc90b659f6aeeafe23fd9ba82208fd38327bd495"/>
    <w:p>
      <w:pPr>
        <w:pStyle w:val="Heading2"/>
      </w:pPr>
      <w:r>
        <w:t xml:space="preserve">III. Strategic Marketing Initiatives Led by the Marketing Manager</w:t>
      </w:r>
    </w:p>
    <w:p>
      <w:pPr>
        <w:pStyle w:val="FirstParagraph"/>
      </w:pPr>
      <w:r>
        <w:t xml:space="preserve">The success in Iran Tehran is intrinsically linked to the innovative strategies executed by our Marketing Manager, who implemented three pivotal campaigns:</w:t>
      </w:r>
    </w:p>
    <w:bookmarkStart w:id="22" w:name="Xff0c9187a7228ad7c3441e2bbbf2772b47e80b6"/>
    <w:p>
      <w:pPr>
        <w:pStyle w:val="Heading3"/>
      </w:pPr>
      <w:r>
        <w:t xml:space="preserve">A. Localized Digital Engagement (Tehran-Specific)</w:t>
      </w:r>
    </w:p>
    <w:p>
      <w:pPr>
        <w:pStyle w:val="FirstParagraph"/>
      </w:pPr>
      <w:r>
        <w:t xml:space="preserve">Recognizing Tehran's high smartphone penetration (87% in urban areas), the Marketing Manager developed a Persian-language social commerce strategy leveraging Instagram and Telegram – platforms dominating Tehran's digital landscape. This initiative generated 15,400 qualified leads at 28% lower cost per acquisition versus national campaigns. The manager specifically tailored content to Tehran's cultural nuances, such as featuring local bazaar aesthetics in ad creatives during Nowruz preparations.</w:t>
      </w:r>
    </w:p>
    <w:bookmarkEnd w:id="22"/>
    <w:bookmarkStart w:id="23" w:name="b.-b2b-partnership-network-expansion"/>
    <w:p>
      <w:pPr>
        <w:pStyle w:val="Heading3"/>
      </w:pPr>
      <w:r>
        <w:t xml:space="preserve">B. B2B Partnership Network Expansion</w:t>
      </w:r>
    </w:p>
    <w:p>
      <w:pPr>
        <w:pStyle w:val="FirstParagraph"/>
      </w:pPr>
      <w:r>
        <w:t xml:space="preserve">Through strategic alliances with 12 key Tehran-based distributors (including established names like Shahr-e Nour and Iran Khodro Suppliers), the Marketing Manager executed a co-branded wholesale program that increased channel sales by 41%. This was achieved by aligning promotional calendars with Tehran's business cycles, particularly optimizing for the pre-fiscal year-end purchasing surge.</w:t>
      </w:r>
    </w:p>
    <w:bookmarkEnd w:id="23"/>
    <w:bookmarkStart w:id="24" w:name="X864da94f5b7c3df6095947bd9511a1d39930113"/>
    <w:p>
      <w:pPr>
        <w:pStyle w:val="Heading3"/>
      </w:pPr>
      <w:r>
        <w:t xml:space="preserve">C. Data-Driven Customer Retention Program</w:t>
      </w:r>
    </w:p>
    <w:p>
      <w:pPr>
        <w:pStyle w:val="FirstParagraph"/>
      </w:pPr>
      <w:r>
        <w:t xml:space="preserve">Using AI analytics on Tehran customer behavior, the Marketing Manager identified high-value segments and implemented personalized loyalty rewards. This reduced churn by 22% and increased repeat purchase frequency by 37% among Tehran's urban professional demographic – a critical segment for our premium product line.</w:t>
      </w:r>
    </w:p>
    <w:bookmarkEnd w:id="24"/>
    <w:bookmarkEnd w:id="25"/>
    <w:bookmarkStart w:id="26" w:name="X38ab7743efed86381135605cb92d1309e1c710a"/>
    <w:p>
      <w:pPr>
        <w:pStyle w:val="Heading2"/>
      </w:pPr>
      <w:r>
        <w:t xml:space="preserve">IV. Market Context: Iran Tehran-Specific Challenges &amp; Opportunities</w:t>
      </w:r>
    </w:p>
    <w:p>
      <w:pPr>
        <w:pStyle w:val="FirstParagraph"/>
      </w:pPr>
      <w:r>
        <w:t xml:space="preserve">The Marketing Manager demonstrated exceptional acumen in navigating Iran Tehran's complex commercial ecosystem:</w:t>
      </w:r>
    </w:p>
    <w:p>
      <w:pPr>
        <w:numPr>
          <w:ilvl w:val="0"/>
          <w:numId w:val="1001"/>
        </w:numPr>
        <w:pStyle w:val="Compact"/>
      </w:pPr>
      <w:r>
        <w:rPr>
          <w:bCs/>
          <w:b/>
        </w:rPr>
        <w:t xml:space="preserve">Economic Volatility:</w:t>
      </w:r>
      <w:r>
        <w:t xml:space="preserve"> </w:t>
      </w:r>
      <w:r>
        <w:t xml:space="preserve">Successfully mitigated 15% currency fluctuation impact through dynamic pricing models developed by the Marketing Manager, preserving profit margins during Q3</w:t>
      </w:r>
    </w:p>
    <w:p>
      <w:pPr>
        <w:numPr>
          <w:ilvl w:val="0"/>
          <w:numId w:val="1001"/>
        </w:numPr>
        <w:pStyle w:val="Compact"/>
      </w:pPr>
      <w:r>
        <w:rPr>
          <w:bCs/>
          <w:b/>
        </w:rPr>
        <w:t xml:space="preserve">Cultural Sensitivity:</w:t>
      </w:r>
      <w:r>
        <w:t xml:space="preserve"> </w:t>
      </w:r>
      <w:r>
        <w:t xml:space="preserve">Avoided marketing missteps by implementing mandatory local cultural training for all campaigns – crucial in Tehran's conservative business environment</w:t>
      </w:r>
    </w:p>
    <w:p>
      <w:pPr>
        <w:pStyle w:val="FirstParagraph"/>
      </w:pPr>
      <w:r>
        <w:t xml:space="preserve">Furthermore, the Marketing Manager identified an emerging opportunity in Tehran's "green consumer" segment (growing at 47% YoY), launching a sustainability-focused product line that captured 12.3% market share within two months.</w:t>
      </w:r>
    </w:p>
    <w:bookmarkEnd w:id="26"/>
    <w:bookmarkStart w:id="27" w:name="Xafe6f706c3bca322dc2179f41dc09089ac93507"/>
    <w:p>
      <w:pPr>
        <w:pStyle w:val="Heading2"/>
      </w:pPr>
      <w:r>
        <w:t xml:space="preserve">V. Marketing Manager Performance Assessment</w:t>
      </w:r>
    </w:p>
    <w:p>
      <w:pPr>
        <w:pStyle w:val="FirstParagraph"/>
      </w:pPr>
      <w:r>
        <w:t xml:space="preserve">The Iran Tehran Marketing Manager has established a new benchmark for regional leadership through:</w:t>
      </w:r>
    </w:p>
    <w:p>
      <w:pPr>
        <w:numPr>
          <w:ilvl w:val="0"/>
          <w:numId w:val="1002"/>
        </w:numPr>
        <w:pStyle w:val="Compact"/>
      </w:pPr>
      <w:r>
        <w:rPr>
          <w:bCs/>
          <w:b/>
        </w:rPr>
        <w:t xml:space="preserve">Market Intelligence:</w:t>
      </w:r>
      <w:r>
        <w:t xml:space="preserve"> </w:t>
      </w:r>
      <w:r>
        <w:t xml:space="preserve">Developing the first comprehensive Tehran consumer behavior database, reducing market entry time by 60% for new products</w:t>
      </w:r>
    </w:p>
    <w:p>
      <w:pPr>
        <w:numPr>
          <w:ilvl w:val="0"/>
          <w:numId w:val="1002"/>
        </w:numPr>
        <w:pStyle w:val="Compact"/>
      </w:pPr>
      <w:r>
        <w:rPr>
          <w:bCs/>
          <w:b/>
        </w:rPr>
        <w:t xml:space="preserve">Cross-Functional Leadership:</w:t>
      </w:r>
      <w:r>
        <w:t xml:space="preserve"> </w:t>
      </w:r>
      <w:r>
        <w:t xml:space="preserve">Spearheading joint sales-marketing workshops that improved lead conversion rates by 33%</w:t>
      </w:r>
    </w:p>
    <w:p>
      <w:pPr>
        <w:numPr>
          <w:ilvl w:val="0"/>
          <w:numId w:val="1002"/>
        </w:numPr>
        <w:pStyle w:val="Compact"/>
      </w:pPr>
      <w:r>
        <w:rPr>
          <w:bCs/>
          <w:b/>
        </w:rPr>
        <w:t xml:space="preserve">Innovation Index:</w:t>
      </w:r>
      <w:r>
        <w:t xml:space="preserve"> </w:t>
      </w:r>
      <w:r>
        <w:t xml:space="preserve">Implementing 5 new marketing technologies unique to Iran Tehran's infrastructure constraints</w:t>
      </w:r>
    </w:p>
    <w:bookmarkEnd w:id="27"/>
    <w:bookmarkStart w:id="28" w:name="Xe31a6aeec5dad22ccf73d8149e7a12794e844c2"/>
    <w:p>
      <w:pPr>
        <w:pStyle w:val="Heading2"/>
      </w:pPr>
      <w:r>
        <w:t xml:space="preserve">VI. Strategic Recommendations for Q4 2023</w:t>
      </w:r>
    </w:p>
    <w:p>
      <w:pPr>
        <w:pStyle w:val="FirstParagraph"/>
      </w:pPr>
      <w:r>
        <w:t xml:space="preserve">Based on the Sales Report insights, the following actions are recommended for sustained success under our Marketing Manager in Iran Tehran:</w:t>
      </w:r>
    </w:p>
    <w:p>
      <w:pPr>
        <w:numPr>
          <w:ilvl w:val="0"/>
          <w:numId w:val="1003"/>
        </w:numPr>
        <w:pStyle w:val="Compact"/>
      </w:pPr>
      <w:r>
        <w:rPr>
          <w:bCs/>
          <w:b/>
        </w:rPr>
        <w:t xml:space="preserve">Expand Tehran Pop-Up Retail Strategy:</w:t>
      </w:r>
      <w:r>
        <w:t xml:space="preserve"> </w:t>
      </w:r>
      <w:r>
        <w:t xml:space="preserve">Leverage Q4 holiday season with 4 temporary flagship stores in high-traffic areas (e.g., Valiasr St., Enghelab Ave.), projected to generate $1.2M additional revenue</w:t>
      </w:r>
    </w:p>
    <w:p>
      <w:pPr>
        <w:numPr>
          <w:ilvl w:val="0"/>
          <w:numId w:val="1003"/>
        </w:numPr>
        <w:pStyle w:val="Compact"/>
      </w:pPr>
      <w:r>
        <w:rPr>
          <w:bCs/>
          <w:b/>
        </w:rPr>
        <w:t xml:space="preserve">Digital Infrastructure Investment:</w:t>
      </w:r>
      <w:r>
        <w:t xml:space="preserve"> </w:t>
      </w:r>
      <w:r>
        <w:t xml:space="preserve">Partner with local tech firms for WhatsApp Business API integration – addressing Tehran's preference for encrypted business communication</w:t>
      </w:r>
    </w:p>
    <w:p>
      <w:pPr>
        <w:numPr>
          <w:ilvl w:val="0"/>
          <w:numId w:val="1003"/>
        </w:numPr>
        <w:pStyle w:val="Compact"/>
      </w:pPr>
      <w:r>
        <w:rPr>
          <w:bCs/>
          <w:b/>
        </w:rPr>
        <w:t xml:space="preserve">Tehran Community Engagement Program:</w:t>
      </w:r>
      <w:r>
        <w:t xml:space="preserve"> </w:t>
      </w:r>
      <w:r>
        <w:t xml:space="preserve">Sponsor 3 key cultural events (Tehran International Book Fair, Nowruz Cultural Festival) to strengthen brand affinity</w:t>
      </w:r>
    </w:p>
    <w:bookmarkEnd w:id="28"/>
    <w:bookmarkStart w:id="29" w:name="X96dd5e5fef8b611890cdf950fb3503fb8ec32c6"/>
    <w:p>
      <w:pPr>
        <w:pStyle w:val="Heading2"/>
      </w:pPr>
      <w:r>
        <w:t xml:space="preserve">VII. Conclusion: The Critical Value of the Marketing Manager in Iran Tehran</w:t>
      </w:r>
    </w:p>
    <w:p>
      <w:pPr>
        <w:pStyle w:val="FirstParagraph"/>
      </w:pPr>
      <w:r>
        <w:t xml:space="preserve">This Sales Report unequivocally demonstrates that the role of the Marketing Manager is not merely supportive but catalytic for success in Iran Tehran. The 18.7% revenue growth achieved during Q3 stems directly from targeted market intelligence, culturally intelligent campaigns, and agile strategy execution under our Marketing Manager's leadership. In a market where generic international approaches fail 74% of the time (per Iranian Market Research Institute), this localized expertise has been transformative.</w:t>
      </w:r>
    </w:p>
    <w:p>
      <w:pPr>
        <w:pStyle w:val="BodyText"/>
      </w:pPr>
      <w:r>
        <w:t xml:space="preserve">As Iran Tehran continues to evolve as a critical growth engine for our regional portfolio, we recommend formalizing the Marketing Manager's strategic role in all future product launches. The proven methodology – combining hyper-local market understanding with data-driven execution – provides a replicable framework that delivers consistent outperformance in Tehran's competitive landscape. This Sales Report serves as both an achievement milestone and a validation of our investment in specialized marketing leadership for Iran Tehran.</w:t>
      </w:r>
    </w:p>
    <w:p>
      <w:pPr>
        <w:pStyle w:val="BodyText"/>
      </w:pPr>
      <w:r>
        <w:rPr>
          <w:bCs/>
          <w:b/>
        </w:rPr>
        <w:t xml:space="preserve">Approved By:</w:t>
      </w:r>
      <w:r>
        <w:t xml:space="preserve"> </w:t>
      </w:r>
      <w:r>
        <w:t xml:space="preserve">Regional Sales Director, Iran Operations</w:t>
      </w:r>
      <w:r>
        <w:br/>
      </w:r>
      <w:r>
        <w:rPr>
          <w:bCs/>
          <w:b/>
        </w:rPr>
        <w:t xml:space="preserve">Marketing Manager Signature:</w:t>
      </w:r>
      <w:r>
        <w:t xml:space="preserve"> </w:t>
      </w:r>
      <w:r>
        <w:t xml:space="preserve">_________________________</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Iran Tehran</dc:title>
  <dc:creator/>
  <dc:language>en</dc:language>
  <cp:keywords/>
  <dcterms:created xsi:type="dcterms:W3CDTF">2026-07-23T06:51:24Z</dcterms:created>
  <dcterms:modified xsi:type="dcterms:W3CDTF">2026-07-23T06:51:24Z</dcterms:modified>
</cp:coreProperties>
</file>

<file path=docProps/custom.xml><?xml version="1.0" encoding="utf-8"?>
<Properties xmlns="http://schemas.openxmlformats.org/officeDocument/2006/custom-properties" xmlns:vt="http://schemas.openxmlformats.org/officeDocument/2006/docPropsVTypes"/>
</file>