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Iraq</w:t>
      </w:r>
      <w:r>
        <w:t xml:space="preserve"> </w:t>
      </w:r>
      <w:r>
        <w:t xml:space="preserve">Baghdad</w:t>
      </w:r>
      <w:r>
        <w:t xml:space="preserve"> </w:t>
      </w:r>
      <w:r>
        <w:t xml:space="preserve">Market</w:t>
      </w:r>
    </w:p>
    <w:bookmarkStart w:id="29" w:name="Xd65799142ab07b782c1a04074823dd72146fb8f"/>
    <w:p>
      <w:pPr>
        <w:pStyle w:val="Heading1"/>
      </w:pPr>
      <w:r>
        <w:t xml:space="preserve">Comprehensive Sales Report for Marketing Manager: Driving Growth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Board</w:t>
      </w:r>
      <w:r>
        <w:br/>
      </w:r>
      <w:r>
        <w:rPr>
          <w:bCs/>
          <w:b/>
        </w:rPr>
        <w:t xml:space="preserve">Purpose:</w:t>
      </w:r>
      <w:r>
        <w:t xml:space="preserve"> </w:t>
      </w:r>
      <w:r>
        <w:t xml:space="preserve">Performance Review of Marketing Manager &amp; Sales Strategy Execution in Iraq Baghdad</w:t>
      </w:r>
    </w:p>
    <w:bookmarkStart w:id="20" w:name="i.-executive-summary"/>
    <w:p>
      <w:pPr>
        <w:pStyle w:val="Heading2"/>
      </w:pPr>
      <w:r>
        <w:t xml:space="preserve">I. Executive Summary</w:t>
      </w:r>
    </w:p>
    <w:p>
      <w:pPr>
        <w:pStyle w:val="FirstParagraph"/>
      </w:pPr>
      <w:r>
        <w:t xml:space="preserve">This Sales Report details the strategic performance of our Marketing Manager and the resultant sales outcomes across Baghdad, Iraq's commercial epicenter. Despite significant operational challenges inherent to the Iraq Baghdad market, our dedicated Marketing Manager implemented adaptive strategies that yielded a 18% year-over-year sales growth in Q3 2023. This report confirms that targeted marketing initiatives led by our local Marketing Manager have successfully navigated Baghdad's complex economic landscape, positioning us for sustained market leadership in Iraq's most critical urban center.</w:t>
      </w:r>
    </w:p>
    <w:bookmarkEnd w:id="20"/>
    <w:bookmarkStart w:id="21" w:name="ii.-market-context-iraq-baghdad-dynamics"/>
    <w:p>
      <w:pPr>
        <w:pStyle w:val="Heading2"/>
      </w:pPr>
      <w:r>
        <w:t xml:space="preserve">II. Market Context: Iraq Baghdad Dynamics</w:t>
      </w:r>
    </w:p>
    <w:p>
      <w:pPr>
        <w:pStyle w:val="FirstParagraph"/>
      </w:pPr>
      <w:r>
        <w:t xml:space="preserve">Baghdad represents 34% of Iraq's total consumer market volume, yet presents unique operational complexities including infrastructure constraints, currency volatility (1 USD = 1,300 IQD), and evolving regulatory environments. The Marketing Manager in Baghdad has demonstrated exceptional acumen in interpreting these dynamics. As the sole Marketing Manager operating directly within Baghdad's commercial ecosystem since 2021, their localized insights have been instrumental in overcoming barriers that previously hindered market penetration.</w:t>
      </w:r>
    </w:p>
    <w:bookmarkEnd w:id="21"/>
    <w:bookmarkStart w:id="22" w:name="Xe57febd2f0d813d20adf31e6349152dbc599505"/>
    <w:p>
      <w:pPr>
        <w:pStyle w:val="Heading2"/>
      </w:pPr>
      <w:r>
        <w:t xml:space="preserve">III. Key Sales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$1.87M</w:t>
      </w:r>
    </w:p>
    <w:p>
      <w:pPr>
        <w:pStyle w:val="BodyText"/>
      </w:pPr>
      <w:r>
        <w:t xml:space="preserve">$1.59M</w:t>
      </w:r>
    </w:p>
    <w:p>
      <w:pPr>
        <w:pStyle w:val="BodyText"/>
      </w:pPr>
      <w:r>
        <w:t xml:space="preserve">+17.6%</w:t>
      </w:r>
    </w:p>
    <w:p>
      <w:pPr>
        <w:pStyle w:val="BodyText"/>
      </w:pPr>
      <w:r>
        <w:t xml:space="preserve">Market Share in Baghdad</w:t>
      </w:r>
    </w:p>
    <w:p>
      <w:pPr>
        <w:pStyle w:val="BodyText"/>
      </w:pPr>
      <w:r>
        <w:t xml:space="preserve">28.3%</w:t>
      </w:r>
    </w:p>
    <w:p>
      <w:pPr>
        <w:pStyle w:val="BodyText"/>
      </w:pPr>
      <w:r>
        <w:t xml:space="preserve">&lt;</w:t>
      </w:r>
    </w:p>
    <w:p>
      <w:pPr>
        <w:pStyle w:val="BodyText"/>
      </w:pPr>
      <w:r>
        <w:t xml:space="preserve">23.7%</w:t>
      </w:r>
    </w:p>
    <w:p>
      <w:pPr>
        <w:pStyle w:val="BodyText"/>
      </w:pPr>
      <w:r>
        <w:t xml:space="preserve">+4.6 pts</w:t>
      </w:r>
    </w:p>
    <w:p>
      <w:pPr>
        <w:pStyle w:val="BodyText"/>
      </w:pPr>
      <w:r>
        <w:t xml:space="preserve">New Customer Acquisition</w:t>
      </w:r>
    </w:p>
    <w:p>
      <w:pPr>
        <w:pStyle w:val="BodyText"/>
      </w:pPr>
      <w:r>
        <w:t xml:space="preserve">1,850+</w:t>
      </w:r>
    </w:p>
    <w:p>
      <w:pPr>
        <w:pStyle w:val="BodyText"/>
      </w:pPr>
      <w:r>
        <w:t xml:space="preserve">Note: These figures represent the first time our company has achieved double-digit market share growth in Baghdad's volatile environment.</w:t>
      </w:r>
    </w:p>
    <w:bookmarkEnd w:id="22"/>
    <w:bookmarkStart w:id="23" w:name="Xde651c8f51ae0959d4427b3095614d24b569565"/>
    <w:p>
      <w:pPr>
        <w:pStyle w:val="Heading2"/>
      </w:pPr>
      <w:r>
        <w:t xml:space="preserve">IV. Marketing Manager's Strategic Initiatives Driving Sales</w:t>
      </w:r>
    </w:p>
    <w:p>
      <w:pPr>
        <w:pStyle w:val="FirstParagraph"/>
      </w:pPr>
      <w:r>
        <w:t xml:space="preserve">The success documented in this Sales Report directly stems from the Marketing Manager's culturally nuanced approach:</w:t>
      </w:r>
    </w:p>
    <w:p>
      <w:pPr>
        <w:numPr>
          <w:ilvl w:val="0"/>
          <w:numId w:val="1001"/>
        </w:numPr>
        <w:pStyle w:val="Compact"/>
      </w:pPr>
      <w:r>
        <w:rPr>
          <w:bCs/>
          <w:b/>
        </w:rPr>
        <w:t xml:space="preserve">Localized Digital Campaigns:</w:t>
      </w:r>
      <w:r>
        <w:t xml:space="preserve"> </w:t>
      </w:r>
      <w:r>
        <w:t xml:space="preserve">Leveraged Baghdad-specific social media preferences (WhatsApp, Instagram) for 37% higher engagement than national campaigns. The Marketing Manager curated content reflecting Iraqi cultural festivals and local dialects, increasing conversion rates by 22%.</w:t>
      </w:r>
    </w:p>
    <w:p>
      <w:pPr>
        <w:numPr>
          <w:ilvl w:val="0"/>
          <w:numId w:val="1001"/>
        </w:numPr>
        <w:pStyle w:val="Compact"/>
      </w:pPr>
      <w:r>
        <w:rPr>
          <w:bCs/>
          <w:b/>
        </w:rPr>
        <w:t xml:space="preserve">Distributor Network Optimization:</w:t>
      </w:r>
      <w:r>
        <w:t xml:space="preserve"> </w:t>
      </w:r>
      <w:r>
        <w:t xml:space="preserve">Restructured Baghdad's distributor model under the Marketing Manager's leadership to reduce delivery times from 14 to 5 days through strategic partnerships with established Baghdad-based logistics firms. This directly impacted sales velocity in key sectors.</w:t>
      </w:r>
    </w:p>
    <w:p>
      <w:pPr>
        <w:numPr>
          <w:ilvl w:val="0"/>
          <w:numId w:val="1001"/>
        </w:numPr>
        <w:pStyle w:val="Compact"/>
      </w:pPr>
      <w:r>
        <w:rPr>
          <w:bCs/>
          <w:b/>
        </w:rPr>
        <w:t xml:space="preserve">Government Relations Protocol:</w:t>
      </w:r>
      <w:r>
        <w:t xml:space="preserve"> </w:t>
      </w:r>
      <w:r>
        <w:t xml:space="preserve">Developed a Baghdad-specific compliance framework that navigated Iraq's complex trade licensing process, enabling 98% of Q3 contracts to close within regulatory timelines (previously 65%).</w:t>
      </w:r>
    </w:p>
    <w:p>
      <w:pPr>
        <w:numPr>
          <w:ilvl w:val="0"/>
          <w:numId w:val="1001"/>
        </w:numPr>
        <w:pStyle w:val="Compact"/>
      </w:pPr>
      <w:r>
        <w:rPr>
          <w:bCs/>
          <w:b/>
        </w:rPr>
        <w:t xml:space="preserve">Consumer Incentive Program:</w:t>
      </w:r>
      <w:r>
        <w:t xml:space="preserve"> </w:t>
      </w:r>
      <w:r>
        <w:t xml:space="preserve">Launched "Baghdad Loyalty Week" with Ramadan-themed promotions, driving a 31% spike in repeat purchases during critical sales windows.</w:t>
      </w:r>
    </w:p>
    <w:bookmarkEnd w:id="23"/>
    <w:bookmarkStart w:id="24" w:name="X14dd0d5cb74b3d88bf6cdd736fc13215afcda11"/>
    <w:p>
      <w:pPr>
        <w:pStyle w:val="Heading2"/>
      </w:pPr>
      <w:r>
        <w:t xml:space="preserve">V. Baghdad-Specific Challenges &amp; Marketing Manager's Response</w:t>
      </w:r>
    </w:p>
    <w:p>
      <w:pPr>
        <w:pStyle w:val="FirstParagraph"/>
      </w:pPr>
      <w:r>
        <w:t xml:space="preserve">The Sales Report acknowledges that Baghdad presents unique obstacles requiring specialized marketing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Outcome</w:t>
            </w:r>
          </w:p>
        </w:tc>
      </w:tr>
      <w:tr>
        <w:tc>
          <w:tcPr/>
          <w:p>
            <w:pPr>
              <w:pStyle w:val="Compact"/>
              <w:jc w:val="left"/>
            </w:pPr>
            <w:r>
              <w:t xml:space="preserve">Currency Fluctuations (IQD devaluation)</w:t>
            </w:r>
          </w:p>
        </w:tc>
        <w:tc>
          <w:tcPr/>
          <w:p>
            <w:pPr>
              <w:pStyle w:val="Compact"/>
              <w:jc w:val="left"/>
            </w:pPr>
            <w:r>
              <w:t xml:space="preserve">Negotiated USD-denominated contracts for 70% of Baghdad clients; implemented dynamic pricing model tied to exchange rates</w:t>
            </w:r>
          </w:p>
        </w:tc>
        <w:tc>
          <w:tcPr/>
          <w:p>
            <w:pPr>
              <w:pStyle w:val="Compact"/>
              <w:jc w:val="left"/>
            </w:pPr>
            <w:r>
              <w:t xml:space="preserve">Maintained 15% gross margin despite 32% currency depreciation</w:t>
            </w:r>
          </w:p>
        </w:tc>
      </w:tr>
      <w:tr>
        <w:tc>
          <w:tcPr/>
          <w:p>
            <w:pPr>
              <w:pStyle w:val="Compact"/>
              <w:jc w:val="left"/>
            </w:pPr>
            <w:r>
              <w:t xml:space="preserve">Security Logistics Constraints</w:t>
            </w:r>
          </w:p>
        </w:tc>
        <w:tc>
          <w:tcPr/>
          <w:p>
            <w:pPr>
              <w:pStyle w:val="Compact"/>
              <w:jc w:val="left"/>
            </w:pPr>
            <w:r>
              <w:t xml:space="preserve">Collaborated with Baghdad security providers for designated delivery windows; established emergency stockpiles at three strategic warehouses in Sadr City, Karrada &amp; Al-Mansour</w:t>
            </w:r>
          </w:p>
        </w:tc>
        <w:tc>
          <w:tcPr/>
          <w:p>
            <w:pPr>
              <w:pStyle w:val="Compact"/>
              <w:jc w:val="left"/>
            </w:pPr>
            <w:r>
              <w:t xml:space="preserve">0% supply chain disruptions during Q3 peak seasons</w:t>
            </w:r>
          </w:p>
        </w:tc>
      </w:tr>
      <w:tr>
        <w:tc>
          <w:tcPr/>
          <w:p>
            <w:pPr>
              <w:pStyle w:val="Compact"/>
              <w:jc w:val="left"/>
            </w:pPr>
            <w:r>
              <w:t xml:space="preserve">Cultural Misalignment in Campaigns</w:t>
            </w:r>
          </w:p>
        </w:tc>
        <w:tc>
          <w:tcPr/>
          <w:p>
            <w:pPr>
              <w:pStyle w:val="Compact"/>
              <w:jc w:val="left"/>
            </w:pPr>
            <w:r>
              <w:t xml:space="preserve">Conducted Baghdad-focused cultural immersion workshops; hired local content creators</w:t>
            </w:r>
          </w:p>
        </w:tc>
        <w:tc>
          <w:tcPr/>
          <w:p>
            <w:pPr>
              <w:pStyle w:val="Compact"/>
              <w:jc w:val="left"/>
            </w:pPr>
            <w:r>
              <w:t xml:space="preserve">27% higher brand recall among Iraqi consumers (vs. national average)</w:t>
            </w:r>
          </w:p>
        </w:tc>
      </w:tr>
    </w:tbl>
    <w:bookmarkEnd w:id="24"/>
    <w:bookmarkStart w:id="25" w:name="Xc610c2e83b5801163ecf5b0c249e794f1ff697a"/>
    <w:p>
      <w:pPr>
        <w:pStyle w:val="Heading2"/>
      </w:pPr>
      <w:r>
        <w:t xml:space="preserve">VI. Critical Success Factors for Iraq Baghdad Market Dominance</w:t>
      </w:r>
    </w:p>
    <w:p>
      <w:pPr>
        <w:pStyle w:val="FirstParagraph"/>
      </w:pPr>
      <w:r>
        <w:t xml:space="preserve">This Sales Report identifies three pillars where the Marketing Manager's Baghdad-specific expertise proved decisive:</w:t>
      </w:r>
    </w:p>
    <w:p>
      <w:pPr>
        <w:numPr>
          <w:ilvl w:val="0"/>
          <w:numId w:val="1002"/>
        </w:numPr>
        <w:pStyle w:val="Compact"/>
      </w:pPr>
      <w:r>
        <w:rPr>
          <w:bCs/>
          <w:b/>
        </w:rPr>
        <w:t xml:space="preserve">Hyperlocal Market Intelligence:</w:t>
      </w:r>
      <w:r>
        <w:t xml:space="preserve"> </w:t>
      </w:r>
      <w:r>
        <w:t xml:space="preserve">The Marketing Manager maintained real-time street-level data on consumer behavior in Baghdad neighborhoods, enabling precise inventory allocation. For example, shifting 40% of stock to medical supplies during Q3 based on Baghdad health ministry reports.</w:t>
      </w:r>
    </w:p>
    <w:p>
      <w:pPr>
        <w:numPr>
          <w:ilvl w:val="0"/>
          <w:numId w:val="1002"/>
        </w:numPr>
        <w:pStyle w:val="Compact"/>
      </w:pPr>
      <w:r>
        <w:rPr>
          <w:bCs/>
          <w:b/>
        </w:rPr>
        <w:t xml:space="preserve">Cross-Functional Baghdad Integration:</w:t>
      </w:r>
      <w:r>
        <w:t xml:space="preserve"> </w:t>
      </w:r>
      <w:r>
        <w:t xml:space="preserve">Created a "Baghdad Action Committee" with sales, logistics and local government liaison officers under the Marketing Manager's coordination – reducing internal decision cycles by 60%.</w:t>
      </w:r>
    </w:p>
    <w:p>
      <w:pPr>
        <w:numPr>
          <w:ilvl w:val="0"/>
          <w:numId w:val="1002"/>
        </w:numPr>
        <w:pStyle w:val="Compact"/>
      </w:pPr>
      <w:r>
        <w:rPr>
          <w:bCs/>
          <w:b/>
        </w:rPr>
        <w:t xml:space="preserve">Sustainability in Baghdad Context:</w:t>
      </w:r>
      <w:r>
        <w:t xml:space="preserve"> </w:t>
      </w:r>
      <w:r>
        <w:t xml:space="preserve">Implemented an environmentally conscious campaign using recyclable packaging for Baghdad retail stores, aligning with growing Iraqi consumer eco-awareness (evidenced in 34% of Q3 sales being from eco-labeled products).</w:t>
      </w:r>
    </w:p>
    <w:bookmarkEnd w:id="25"/>
    <w:bookmarkStart w:id="26" w:name="X3322d38f93905993ada46a6d3f1d5bb3eea30fe"/>
    <w:p>
      <w:pPr>
        <w:pStyle w:val="Heading2"/>
      </w:pPr>
      <w:r>
        <w:t xml:space="preserve">VII. Future Recommendations for Iraq Baghdad Growth</w:t>
      </w:r>
    </w:p>
    <w:p>
      <w:pPr>
        <w:pStyle w:val="FirstParagraph"/>
      </w:pPr>
      <w:r>
        <w:t xml:space="preserve">Based on this Sales Report's analysis, we recommend:</w:t>
      </w:r>
    </w:p>
    <w:p>
      <w:pPr>
        <w:numPr>
          <w:ilvl w:val="0"/>
          <w:numId w:val="1003"/>
        </w:numPr>
        <w:pStyle w:val="Compact"/>
      </w:pPr>
      <w:r>
        <w:t xml:space="preserve">Allocate $150K budget for the Baghdad Marketing Manager to establish a dedicated consumer research hub in Al-Rusafa district by Q1 2024</w:t>
      </w:r>
    </w:p>
    <w:p>
      <w:pPr>
        <w:numPr>
          <w:ilvl w:val="0"/>
          <w:numId w:val="1003"/>
        </w:numPr>
        <w:pStyle w:val="Compact"/>
      </w:pPr>
      <w:r>
        <w:t xml:space="preserve">Expand the Marketing Manager's authority to negotiate Baghdad-specific promotional allowances with distributors (currently capped at 5%)</w:t>
      </w:r>
    </w:p>
    <w:p>
      <w:pPr>
        <w:numPr>
          <w:ilvl w:val="0"/>
          <w:numId w:val="1003"/>
        </w:numPr>
        <w:pStyle w:val="Compact"/>
      </w:pPr>
      <w:r>
        <w:t xml:space="preserve">Develop a "Baghdad Market Maturity Index" for all regional managers, leveraging the Marketing Manager's proprietary methodology</w:t>
      </w:r>
    </w:p>
    <w:bookmarkEnd w:id="26"/>
    <w:bookmarkStart w:id="28" w:name="viii.-conclusion"/>
    <w:p>
      <w:pPr>
        <w:pStyle w:val="Heading2"/>
      </w:pPr>
      <w:r>
        <w:t xml:space="preserve">VIII. Conclusion</w:t>
      </w:r>
    </w:p>
    <w:p>
      <w:pPr>
        <w:pStyle w:val="FirstParagraph"/>
      </w:pPr>
      <w:r>
        <w:t xml:space="preserve">This Sales Report unequivocally demonstrates that our Baghdad Marketing Manager has transformed market challenges into strategic advantages. Their localized expertise—embedded in Iraq Baghdad's cultural, economic and infrastructural reality—is the primary driver behind our record Q3 performance. As the most critical urban center in Iraq's economy, Baghdad represents $4.2B+ annual market opportunity where consistent growth requires deep local insight only achievable through dedicated Marketing Manager leadership on-the-ground.</w:t>
      </w:r>
    </w:p>
    <w:p>
      <w:pPr>
        <w:pStyle w:val="BodyText"/>
      </w:pPr>
      <w:r>
        <w:t xml:space="preserve">The Marketing Manager's ability to execute sales strategies within Baghdad's unique ecosystem has set a new benchmark for regional marketing operations. We project 25% year-over-year growth in Baghdad if current strategies are maintained, confirming that the presence of an empowered, culturally fluent Marketing Manager is non-negotiable for success in Iraq Baghdad. This Sales Report serves as both validation of our current strategy and a blueprint for scaling similar approaches across Iraq's other regional markets.</w:t>
      </w:r>
    </w:p>
    <w:p>
      <w:pPr>
        <w:pStyle w:val="BodyText"/>
      </w:pPr>
      <w:r>
        <w:rPr>
          <w:bCs/>
          <w:b/>
        </w:rPr>
        <w:t xml:space="preserve">Prepared By:</w:t>
      </w:r>
      <w:r>
        <w:t xml:space="preserve"> </w:t>
      </w:r>
      <w:r>
        <w:t xml:space="preserve">Regional Sales Operations Team</w:t>
      </w:r>
      <w:r>
        <w:br/>
      </w:r>
      <w:r>
        <w:rPr>
          <w:bCs/>
          <w:b/>
        </w:rPr>
        <w:t xml:space="preserve">Approved By:</w:t>
      </w:r>
      <w:r>
        <w:t xml:space="preserve"> </w:t>
      </w:r>
      <w:r>
        <w:t xml:space="preserve">Head of Middle East Marketing</w:t>
      </w:r>
    </w:p>
    <w:bookmarkStart w:id="27" w:name="Xfac843e2283d130046379cbb38b3f6e335465b4"/>
    <w:p>
      <w:pPr>
        <w:pStyle w:val="Heading3"/>
      </w:pPr>
      <w:r>
        <w:t xml:space="preserve">* This Sales Report confirms that strategic investment in Baghdad's local Marketing Manager role delivers 5.3x ROI over national marketing initiatives in Iraq's most complex market.*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Iraq Baghdad Market</dc:title>
  <dc:creator/>
  <dc:language>en</dc:language>
  <cp:keywords/>
  <dcterms:created xsi:type="dcterms:W3CDTF">2025-12-13T12:39:15Z</dcterms:created>
  <dcterms:modified xsi:type="dcterms:W3CDTF">2025-12-13T12:39:15Z</dcterms:modified>
</cp:coreProperties>
</file>

<file path=docProps/custom.xml><?xml version="1.0" encoding="utf-8"?>
<Properties xmlns="http://schemas.openxmlformats.org/officeDocument/2006/custom-properties" xmlns:vt="http://schemas.openxmlformats.org/officeDocument/2006/docPropsVTypes"/>
</file>