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7" w:name="X3ea24d09ea7a614809806c4b81929556eb3840c"/>
    <w:p>
      <w:pPr>
        <w:pStyle w:val="Heading1"/>
      </w:pPr>
      <w:r>
        <w:t xml:space="preserve">Comprehensive Sales Report: Marketing Manager Performance Overview - Israel Tel Aviv Market (Q3 2023)</w:t>
      </w:r>
    </w:p>
    <w:bookmarkStart w:id="20" w:name="introduction"/>
    <w:p>
      <w:pPr>
        <w:pStyle w:val="Heading2"/>
      </w:pPr>
      <w:r>
        <w:t xml:space="preserve">Introduction</w:t>
      </w:r>
    </w:p>
    <w:p>
      <w:pPr>
        <w:pStyle w:val="FirstParagraph"/>
      </w:pPr>
      <w:r>
        <w:t xml:space="preserve">This official Sales Report details the strategic performance of our Marketing Manager within the dynamic Israel Tel Aviv business ecosystem during Q3 2023. As the commercial hub of Israel, Tel Aviv presents unique opportunities and challenges that demand agile marketing execution. This document serves as a critical assessment tool for our Marketing Manager's initiatives, quantifying achievements against KPIs while providing actionable insights for future growth in this high-potential market. The report underscores how localized marketing strategies directly impact sales velocity and market penetration in Tel Aviv, where consumer behavior and competitive dynamics differ significantly from other regional markets.</w:t>
      </w:r>
    </w:p>
    <w:bookmarkEnd w:id="20"/>
    <w:bookmarkStart w:id="21" w:name="X9b514b32a7239847cea3adcb78ecf255fc3bbd8"/>
    <w:p>
      <w:pPr>
        <w:pStyle w:val="Heading2"/>
      </w:pPr>
      <w:r>
        <w:t xml:space="preserve">Key Sales Metrics: Tel Aviv Market Performance</w:t>
      </w:r>
    </w:p>
    <w:p>
      <w:pPr>
        <w:pStyle w:val="FirstParagraph"/>
      </w:pPr>
      <w:r>
        <w:t xml:space="preserve">The Marketing Manager achieved a 28% year-over-year increase in lead generation within Israel Tel Aviv, generating 14,500 qualified leads—exceeding the quarterly target by 37%. This performance directly translated to a 21% uplift in closed sales opportunities compared to Q2. Notably, the Tel Aviv market contributed 63% of total Israeli revenue (up from 58% YoY), demonstrating exceptional market capture. The Marketing Manager implemented a localized digital campaign strategy that reduced cost-per-lead by 18% through geo-targeted social media ads and Tel Aviv-specific influencer partnerships. This efficiency was particularly crucial in Israel Tel Aviv's competitive B2B SaaS landscape, where average customer acquisition costs have risen 12% industry-wide.</w:t>
      </w:r>
    </w:p>
    <w:bookmarkEnd w:id="21"/>
    <w:bookmarkStart w:id="22" w:name="Xc7c5c14462437ee6c7090a60d2276b31877921d"/>
    <w:p>
      <w:pPr>
        <w:pStyle w:val="Heading2"/>
      </w:pPr>
      <w:r>
        <w:t xml:space="preserve">Market Analysis: Israel Tel Aviv Consumer Landscape</w:t>
      </w:r>
    </w:p>
    <w:p>
      <w:pPr>
        <w:pStyle w:val="FirstParagraph"/>
      </w:pPr>
      <w:r>
        <w:t xml:space="preserve">Israel Tel Aviv's unique business environment—characterized by tech-savvy early adopters, dense urban commerce, and cultural emphasis on innovation—required tailored marketing approaches. The Marketing Manager conducted in-depth consumer ethnography across 5 major districts (Ramat Gan, Florentin, Neve Tzedek), revealing that 78% of Tel Aviv decision-makers prioritize "localized case studies" over generic industry content. This insight directly informed our Q3 campaign strategy. Competitor analysis showed two key gaps: limited Hebrew-language technical webinars and underdeveloped relationships with Tel Aviv's startup incubators (e.g., The Tower, 101 Startup). The Marketing Manager capitalized on these voids through bilingual workshops at Tel Aviv University and partnership with the Israel Innovation Authority, resulting in a 40% engagement rate during our flagship "Tel Aviv Tech Pulse" event series.</w:t>
      </w:r>
    </w:p>
    <w:bookmarkEnd w:id="22"/>
    <w:bookmarkStart w:id="23" w:name="Xd8e7ed570f070953b798ce4cf375461342539e3"/>
    <w:p>
      <w:pPr>
        <w:pStyle w:val="Heading2"/>
      </w:pPr>
      <w:r>
        <w:t xml:space="preserve">Campaign Effectiveness: Localized Marketing Initiatives</w:t>
      </w:r>
    </w:p>
    <w:p>
      <w:pPr>
        <w:pStyle w:val="FirstParagraph"/>
      </w:pPr>
      <w:r>
        <w:t xml:space="preserve">Our Marketing Manager executed three high-impact campaigns specifically designed for the Israel Tel Aviv market. The "Startup Catalyst Program" (launched in July) provided free CRM onboarding for 50 Tel Aviv-based startups, generating 128 qualified sales opportunities and securing 37 paying clients within two months. This initiative directly leveraged the Marketing Manager's established relationships with Tel Aviv's entrepreneurial ecosystem. Simultaneously, the "Beachside B2B" campaign—a mobile pop-up event series along Tel Aviv's coastal promenade—converted 29% of attendees into sales demos, far exceeding our 15% industry benchmark. Most significantly, the Marketing Manager implemented a real-time social listening dashboard focused exclusively on Tel Aviv market sentiment. This tool enabled rapid response to emerging trends (like post-summer seasonality dips), resulting in a 33% faster campaign optimization cycle than previous quarters.</w:t>
      </w:r>
    </w:p>
    <w:bookmarkEnd w:id="23"/>
    <w:bookmarkStart w:id="24" w:name="challenges-and-strategic-adaptations"/>
    <w:p>
      <w:pPr>
        <w:pStyle w:val="Heading2"/>
      </w:pPr>
      <w:r>
        <w:t xml:space="preserve">Challenges and Strategic Adaptations</w:t>
      </w:r>
    </w:p>
    <w:p>
      <w:pPr>
        <w:pStyle w:val="FirstParagraph"/>
      </w:pPr>
      <w:r>
        <w:t xml:space="preserve">The Marketing Manager navigated several Israel Tel Aviv-specific challenges this quarter. A key hurdle was the sudden regulatory shift requiring all digital content to include Hebrew translation within 72 hours—a process the Marketing Manager streamlined by building a local language partner network, reducing turnaround from 5 days to under 1 day. Additionally, labor market volatility in Tel Aviv (with a 22% vacancy rate in marketing roles) prompted the Marketing Manager to develop an internal talent pipeline through "Marketing Bootcamp" sessions for existing sales staff. Crucially, the Marketing Manager identified a cultural nuance: Tel Aviv clients expect rapid personalization during sales cycles. This led to implementing AI-driven lead scoring that incorporated local business hours and holiday calendars (e.g., Yom Kippur, Independence Day), improving lead response time by 52%.</w:t>
      </w:r>
    </w:p>
    <w:bookmarkEnd w:id="24"/>
    <w:bookmarkStart w:id="25" w:name="recommendations-for-future-strategy"/>
    <w:p>
      <w:pPr>
        <w:pStyle w:val="Heading2"/>
      </w:pPr>
      <w:r>
        <w:t xml:space="preserve">Recommendations for Future Strategy</w:t>
      </w:r>
    </w:p>
    <w:p>
      <w:pPr>
        <w:pStyle w:val="FirstParagraph"/>
      </w:pPr>
      <w:r>
        <w:t xml:space="preserve">Based on this Sales Report analysis, the following recommendations are imperative for sustaining growth in Israel Tel Aviv:</w:t>
      </w:r>
    </w:p>
    <w:p>
      <w:pPr>
        <w:numPr>
          <w:ilvl w:val="0"/>
          <w:numId w:val="1001"/>
        </w:numPr>
        <w:pStyle w:val="Compact"/>
      </w:pPr>
      <w:r>
        <w:rPr>
          <w:bCs/>
          <w:b/>
        </w:rPr>
        <w:t xml:space="preserve">Hyper-Local Content Investment:</w:t>
      </w:r>
      <w:r>
        <w:t xml:space="preserve"> </w:t>
      </w:r>
      <w:r>
        <w:t xml:space="preserve">Allocate 15% of Q4 marketing budget to Tel Aviv-specific content (e.g., "Tel Aviv Startup Survival Guide"), addressing the Marketing Manager's finding that 68% of local leads require location-based solutions.</w:t>
      </w:r>
    </w:p>
    <w:p>
      <w:pPr>
        <w:numPr>
          <w:ilvl w:val="0"/>
          <w:numId w:val="1001"/>
        </w:numPr>
        <w:pStyle w:val="Compact"/>
      </w:pPr>
      <w:r>
        <w:rPr>
          <w:bCs/>
          <w:b/>
        </w:rPr>
        <w:t xml:space="preserve">Tel Aviv Ecosystem Expansion:</w:t>
      </w:r>
      <w:r>
        <w:t xml:space="preserve"> </w:t>
      </w:r>
      <w:r>
        <w:t xml:space="preserve">Partner with 3 additional Tel Aviv incubators identified by the Marketing Manager, focusing on biotech and fintech sectors where local market share remains low (currently at 19%).</w:t>
      </w:r>
    </w:p>
    <w:p>
      <w:pPr>
        <w:numPr>
          <w:ilvl w:val="0"/>
          <w:numId w:val="1001"/>
        </w:numPr>
        <w:pStyle w:val="Compact"/>
      </w:pPr>
      <w:r>
        <w:rPr>
          <w:bCs/>
          <w:b/>
        </w:rPr>
        <w:t xml:space="preserve">Real-Time Market Intelligence:</w:t>
      </w:r>
      <w:r>
        <w:t xml:space="preserve"> </w:t>
      </w:r>
      <w:r>
        <w:t xml:space="preserve">Implement the Marketing Manager's proposed "Tel Aviv Pulse" dashboard for continuous tracking of local competitor pricing shifts, which detected a 5% price drop by a key rival before it impacted our sales pipeline.</w:t>
      </w:r>
    </w:p>
    <w:bookmarkEnd w:id="25"/>
    <w:bookmarkStart w:id="26" w:name="conclusion"/>
    <w:p>
      <w:pPr>
        <w:pStyle w:val="Heading2"/>
      </w:pPr>
      <w:r>
        <w:t xml:space="preserve">Conclusion</w:t>
      </w:r>
    </w:p>
    <w:p>
      <w:pPr>
        <w:pStyle w:val="FirstParagraph"/>
      </w:pPr>
      <w:r>
        <w:t xml:space="preserve">This Sales Report unequivocally demonstrates the strategic value of our Marketing Manager's localized approach within Israel Tel Aviv. By embedding market-specific intelligence into every campaign—from cultural insights to regulatory adaptations—the Marketing Manager has transformed Tel Aviv from a secondary market into our most profitable Israeli territory. The success metrics (28% lead growth, 63% revenue contribution) prove that specialized marketing execution directly drives sales velocity in Israel's most competitive urban marketplace. As we move into Q4, the Marketing Manager's proven ability to navigate Tel Aviv's unique business fabric positions us to capture additional market share in what remains one of our highest-potential global markets. We recommend full endorsement of the proposed initiatives and continued investment in Tel Aviv-specific marketing talent development as central pillars of our Israel strategy.</w:t>
      </w:r>
    </w:p>
    <w:p>
      <w:pPr>
        <w:pStyle w:val="BodyText"/>
      </w:pPr>
      <w:r>
        <w:rPr>
          <w:bCs/>
          <w:b/>
        </w:rPr>
        <w:t xml:space="preserve">Prepared By:</w:t>
      </w:r>
      <w:r>
        <w:t xml:space="preserve"> </w:t>
      </w:r>
      <w:r>
        <w:t xml:space="preserve">Global Marketing Analytics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Sales Report: Israel Tel Aviv Market Performance</dc:title>
  <dc:creator/>
  <dc:language>en</dc:language>
  <cp:keywords/>
  <dcterms:created xsi:type="dcterms:W3CDTF">2026-07-24T01:15:01Z</dcterms:created>
  <dcterms:modified xsi:type="dcterms:W3CDTF">2026-07-24T01:15:01Z</dcterms:modified>
</cp:coreProperties>
</file>

<file path=docProps/custom.xml><?xml version="1.0" encoding="utf-8"?>
<Properties xmlns="http://schemas.openxmlformats.org/officeDocument/2006/custom-properties" xmlns:vt="http://schemas.openxmlformats.org/officeDocument/2006/docPropsVTypes"/>
</file>