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p>
    <w:bookmarkStart w:id="27" w:name="X551b8e96c12eb1ecc37640f9d9b1f4f48abbe06"/>
    <w:p>
      <w:pPr>
        <w:pStyle w:val="Heading1"/>
      </w:pPr>
      <w:r>
        <w:t xml:space="preserve">Sales Report: Japan Tokyo Market Performance Analysis for Marketing Manager</w:t>
      </w:r>
    </w:p>
    <w:bookmarkStart w:id="20" w:name="executive-summary"/>
    <w:p>
      <w:pPr>
        <w:pStyle w:val="Heading2"/>
      </w:pPr>
      <w:r>
        <w:t xml:space="preserve">Executive Summary</w:t>
      </w:r>
    </w:p>
    <w:p>
      <w:pPr>
        <w:pStyle w:val="FirstParagraph"/>
      </w:pPr>
      <w:r>
        <w:t xml:space="preserve">This comprehensive Sales Report details the performance of our marketing initiatives and sales outcomes across the Japan Tokyo market during Q3 2023. As the dedicated Marketing Manager responsible for this critical Asian hub, I have analyzed key metrics demonstrating a 15.7% year-over-year revenue growth despite challenging macroeconomic conditions. The report underscores how targeted digital strategies executed by our Tokyo-based marketing team directly drove customer acquisition and market share expansion in one of the world's most competitive consumer markets.</w:t>
      </w:r>
    </w:p>
    <w:bookmarkEnd w:id="20"/>
    <w:bookmarkStart w:id="21" w:name="Xee7736b66749bfa611b7ab31e56f5101f0adc33"/>
    <w:p>
      <w:pPr>
        <w:pStyle w:val="Heading2"/>
      </w:pPr>
      <w:r>
        <w:t xml:space="preserve">Market Context: Japan Tokyo Competitive Landscape</w:t>
      </w:r>
    </w:p>
    <w:p>
      <w:pPr>
        <w:pStyle w:val="FirstParagraph"/>
      </w:pPr>
      <w:r>
        <w:t xml:space="preserve">Tokyo represents 38% of Japan's total consumer market with its unique blend of traditional values and cutting-edge technology adoption. As Marketing Manager for this key territory, I've observed intensified competition from both domestic (Sony, Toyota) and international brands (Unilever, L'Oréal). Our recent market share analysis shows a significant 4.2% increase in Tokyo to 18.6%, positioning us as the second-fastest growing player in the premium segment according to Japan Marketing Research Institute data.</w:t>
      </w:r>
    </w:p>
    <w:bookmarkEnd w:id="21"/>
    <w:bookmarkStart w:id="22" w:name="key-sales-metrics-q3-2023-performance"/>
    <w:p>
      <w:pPr>
        <w:pStyle w:val="Heading2"/>
      </w:pPr>
      <w:r>
        <w:t xml:space="preserve">Key Sales Metrics: Q3 2023 Performance</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(JPY)</w:t>
      </w:r>
    </w:p>
    <w:p>
      <w:pPr>
        <w:pStyle w:val="BodyText"/>
      </w:pPr>
      <w:r>
        <w:t xml:space="preserve">¥1,845M</w:t>
      </w:r>
    </w:p>
    <w:p>
      <w:pPr>
        <w:pStyle w:val="BodyText"/>
      </w:pPr>
      <w:r>
        <w:t xml:space="preserve">¥1,595M</w:t>
      </w:r>
    </w:p>
    <w:p>
      <w:pPr>
        <w:pStyle w:val="BodyText"/>
      </w:pPr>
      <w:r>
        <w:t xml:space="preserve">+15.7%</w:t>
      </w:r>
    </w:p>
    <w:p>
      <w:pPr>
        <w:pStyle w:val="BodyText"/>
      </w:pPr>
      <w:r>
        <w:t xml:space="preserve">New Customer Acquisition</w:t>
      </w:r>
    </w:p>
    <w:p>
      <w:pPr>
        <w:pStyle w:val="BodyText"/>
      </w:pPr>
      <w:r>
        <w:t xml:space="preserve">24,300</w:t>
      </w:r>
    </w:p>
    <w:p>
      <w:pPr>
        <w:pStyle w:val="BodyText"/>
      </w:pPr>
      <w:r>
        <w:t xml:space="preserve">20,100</w:t>
      </w:r>
    </w:p>
    <w:p>
      <w:pPr>
        <w:pStyle w:val="BodyText"/>
      </w:pPr>
      <w:r>
        <w:t xml:space="preserve">Customer Retention Rate</w:t>
      </w:r>
    </w:p>
    <w:p>
      <w:pPr>
        <w:pStyle w:val="BodyText"/>
      </w:pPr>
      <w:r>
        <w:t xml:space="preserve">78.4%</w:t>
      </w:r>
    </w:p>
    <w:p>
      <w:pPr>
        <w:pStyle w:val="BodyText"/>
      </w:pPr>
      <w:r>
        <w:t xml:space="preserve">76.1%</w:t>
      </w:r>
    </w:p>
    <w:p>
      <w:pPr>
        <w:pStyle w:val="BodyText"/>
      </w:pPr>
      <w:r>
        <w:t xml:space="preserve">Average Order Value (AOV)</w:t>
      </w:r>
    </w:p>
    <w:p>
      <w:pPr>
        <w:pStyle w:val="BodyText"/>
      </w:pPr>
      <w:r>
        <w:t xml:space="preserve">¥14,200</w:t>
      </w:r>
    </w:p>
    <w:p>
      <w:pPr>
        <w:pStyle w:val="BodyText"/>
      </w:pPr>
      <w:r>
        <w:t xml:space="preserve">¥13,850</w:t>
      </w:r>
    </w:p>
    <w:p>
      <w:pPr>
        <w:pStyle w:val="BodyText"/>
      </w:pPr>
      <w:r>
        <w:t xml:space="preserve">The Sales Report reveals exceptional performance in Tokyo's e-commerce segment where online sales grew by 27.3% through our strategic partnership with Rakuten and Mercari. Notably, the Marketing Manager-led "Tokyo Experience" campaign generated 41% of all new customers in the premium skincare category, a segment previously dominated by Japanese heritage brands.</w:t>
      </w:r>
    </w:p>
    <w:bookmarkEnd w:id="22"/>
    <w:bookmarkStart w:id="23" w:name="marketing-strategy-impact-analysis"/>
    <w:p>
      <w:pPr>
        <w:pStyle w:val="Heading2"/>
      </w:pPr>
      <w:r>
        <w:t xml:space="preserve">Marketing Strategy Impact Analysis</w:t>
      </w:r>
    </w:p>
    <w:p>
      <w:pPr>
        <w:pStyle w:val="FirstParagraph"/>
      </w:pPr>
      <w:r>
        <w:t xml:space="preserve">As your dedicated Marketing Manager for Japan Tokyo operations, I've implemented three core initiatives that directly influenced sales results:</w:t>
      </w:r>
    </w:p>
    <w:p>
      <w:pPr>
        <w:numPr>
          <w:ilvl w:val="0"/>
          <w:numId w:val="1001"/>
        </w:numPr>
        <w:pStyle w:val="Compact"/>
      </w:pPr>
      <w:r>
        <w:rPr>
          <w:bCs/>
          <w:b/>
        </w:rPr>
        <w:t xml:space="preserve">Localized Social Commerce Campaigns:</w:t>
      </w:r>
      <w:r>
        <w:t xml:space="preserve"> </w:t>
      </w:r>
      <w:r>
        <w:t xml:space="preserve">Leveraged TikTok and LINE marketing to target Tokyo's 18-35 age group with culturally resonant content featuring local influencers like @TokyoGuru. This campaign achieved a 42% lower cost-per-acquisition (CPA) than global benchmarks.</w:t>
      </w:r>
    </w:p>
    <w:p>
      <w:pPr>
        <w:numPr>
          <w:ilvl w:val="0"/>
          <w:numId w:val="1001"/>
        </w:numPr>
        <w:pStyle w:val="Compact"/>
      </w:pPr>
      <w:r>
        <w:rPr>
          <w:bCs/>
          <w:b/>
        </w:rPr>
        <w:t xml:space="preserve">Physical-Digital Integration:</w:t>
      </w:r>
      <w:r>
        <w:t xml:space="preserve"> </w:t>
      </w:r>
      <w:r>
        <w:t xml:space="preserve">Launched pop-up experiences at Shibuya Scramble Square where customers received AR-enabled product trials, resulting in 37% higher conversion rates compared to standard retail stores.</w:t>
      </w:r>
    </w:p>
    <w:p>
      <w:pPr>
        <w:numPr>
          <w:ilvl w:val="0"/>
          <w:numId w:val="1001"/>
        </w:numPr>
        <w:pStyle w:val="Compact"/>
      </w:pPr>
      <w:r>
        <w:rPr>
          <w:bCs/>
          <w:b/>
        </w:rPr>
        <w:t xml:space="preserve">Sustainability Positioning:</w:t>
      </w:r>
      <w:r>
        <w:t xml:space="preserve"> </w:t>
      </w:r>
      <w:r>
        <w:t xml:space="preserve">Developed Japan-specific eco-certification messaging for Tokyo consumers who prioritize environmental responsibility. This initiative boosted premium product sales by 22% among urban professionals.</w:t>
      </w:r>
    </w:p>
    <w:bookmarkEnd w:id="23"/>
    <w:bookmarkStart w:id="24" w:name="challenges-facing-japan-tokyo-market"/>
    <w:p>
      <w:pPr>
        <w:pStyle w:val="Heading2"/>
      </w:pPr>
      <w:r>
        <w:t xml:space="preserve">Challenges Facing Japan Tokyo Market</w:t>
      </w:r>
    </w:p>
    <w:p>
      <w:pPr>
        <w:pStyle w:val="FirstParagraph"/>
      </w:pPr>
      <w:r>
        <w:t xml:space="preserve">The Sales Report identifies critical challenges requiring immediate attention from the Marketing Manager team:</w:t>
      </w:r>
    </w:p>
    <w:p>
      <w:pPr>
        <w:numPr>
          <w:ilvl w:val="0"/>
          <w:numId w:val="1002"/>
        </w:numPr>
        <w:pStyle w:val="Compact"/>
      </w:pPr>
      <w:r>
        <w:rPr>
          <w:bCs/>
          <w:b/>
        </w:rPr>
        <w:t xml:space="preserve">Cultural Nuances in Consumer Behavior:</w:t>
      </w:r>
      <w:r>
        <w:t xml:space="preserve"> </w:t>
      </w:r>
      <w:r>
        <w:t xml:space="preserve">Japanese consumers demonstrate higher brand loyalty than global averages, making customer acquisition more complex. Our initial campaign messaging required significant localization to align with "wa" (harmony) cultural values.</w:t>
      </w:r>
    </w:p>
    <w:p>
      <w:pPr>
        <w:numPr>
          <w:ilvl w:val="0"/>
          <w:numId w:val="1002"/>
        </w:numPr>
        <w:pStyle w:val="Compact"/>
      </w:pPr>
      <w:r>
        <w:rPr>
          <w:bCs/>
          <w:b/>
        </w:rPr>
        <w:t xml:space="preserve">Digital Fragmentation:</w:t>
      </w:r>
      <w:r>
        <w:t xml:space="preserve"> </w:t>
      </w:r>
      <w:r>
        <w:t xml:space="preserve">Tokyo's marketing landscape features 12 major platforms with minimal overlap in audience demographics. The Marketing Manager team spent 35% of budget optimizing cross-platform attribution models.</w:t>
      </w:r>
    </w:p>
    <w:p>
      <w:pPr>
        <w:numPr>
          <w:ilvl w:val="0"/>
          <w:numId w:val="1002"/>
        </w:numPr>
        <w:pStyle w:val="Compact"/>
      </w:pPr>
      <w:r>
        <w:rPr>
          <w:bCs/>
          <w:b/>
        </w:rPr>
        <w:t xml:space="preserve">Post-Pandemic Market Shifts:</w:t>
      </w:r>
      <w:r>
        <w:t xml:space="preserve"> </w:t>
      </w:r>
      <w:r>
        <w:t xml:space="preserve">While demand for premium products remains strong, Tokyo consumers now prioritize value-per-use over luxury branding – necessitating revised product positioning for our flagship line.</w:t>
      </w:r>
    </w:p>
    <w:bookmarkEnd w:id="24"/>
    <w:bookmarkStart w:id="25" w:name="Xa08178a6d39d4a6084934d61bad0e91defc5954"/>
    <w:p>
      <w:pPr>
        <w:pStyle w:val="Heading2"/>
      </w:pPr>
      <w:r>
        <w:t xml:space="preserve">Strategic Recommendations for Next Quarter</w:t>
      </w:r>
    </w:p>
    <w:p>
      <w:pPr>
        <w:pStyle w:val="FirstParagraph"/>
      </w:pPr>
      <w:r>
        <w:t xml:space="preserve">Based on this Sales Report analysis, I recommend the following actions as Marketing Manager for Japan Tokyo:</w:t>
      </w:r>
    </w:p>
    <w:p>
      <w:pPr>
        <w:numPr>
          <w:ilvl w:val="0"/>
          <w:numId w:val="1003"/>
        </w:numPr>
        <w:pStyle w:val="Compact"/>
      </w:pPr>
      <w:r>
        <w:rPr>
          <w:bCs/>
          <w:b/>
        </w:rPr>
        <w:t xml:space="preserve">Implement AI-Powered Personalization:</w:t>
      </w:r>
      <w:r>
        <w:t xml:space="preserve"> </w:t>
      </w:r>
      <w:r>
        <w:t xml:space="preserve">Deploy machine learning tools to analyze Tokyo consumer purchase patterns, enabling hyper-personalized email campaigns. Projected impact: 12-15% increase in repeat purchase rate.</w:t>
      </w:r>
    </w:p>
    <w:p>
      <w:pPr>
        <w:numPr>
          <w:ilvl w:val="0"/>
          <w:numId w:val="1003"/>
        </w:numPr>
        <w:pStyle w:val="Compact"/>
      </w:pPr>
      <w:r>
        <w:rPr>
          <w:bCs/>
          <w:b/>
        </w:rPr>
        <w:t xml:space="preserve">Expand Local Partnership Network:</w:t>
      </w:r>
      <w:r>
        <w:t xml:space="preserve"> </w:t>
      </w:r>
      <w:r>
        <w:t xml:space="preserve">Forge alliances with Tokyo-based wellness brands (e.g., Suntory Health Care) for co-branded experiences targeting the aging population segment – representing 28% of market growth potential.</w:t>
      </w:r>
    </w:p>
    <w:p>
      <w:pPr>
        <w:numPr>
          <w:ilvl w:val="0"/>
          <w:numId w:val="1003"/>
        </w:numPr>
        <w:pStyle w:val="Compact"/>
      </w:pPr>
      <w:r>
        <w:rPr>
          <w:bCs/>
          <w:b/>
        </w:rPr>
        <w:t xml:space="preserve">Launch "Tokyo Heritage" Product Line:</w:t>
      </w:r>
      <w:r>
        <w:t xml:space="preserve"> </w:t>
      </w:r>
      <w:r>
        <w:t xml:space="preserve">Develop limited editions celebrating Japanese craftsmanship (e.g., kimono-inspired packaging), directly addressing consumer desire for authentic local storytelling. Market research indicates 63% of Tokyo shoppers would pay premium for culturally resonant products.</w:t>
      </w:r>
    </w:p>
    <w:bookmarkEnd w:id="25"/>
    <w:bookmarkStart w:id="26" w:name="X5fd16c1d1c0d81f09f683ecfeda25e759e00f3b"/>
    <w:p>
      <w:pPr>
        <w:pStyle w:val="Heading2"/>
      </w:pPr>
      <w:r>
        <w:t xml:space="preserve">Conclusion: Strategic Imperatives for Japan Tokyo</w:t>
      </w:r>
    </w:p>
    <w:p>
      <w:pPr>
        <w:pStyle w:val="FirstParagraph"/>
      </w:pPr>
      <w:r>
        <w:t xml:space="preserve">This Sales Report confirms that our marketing approach in Japan Tokyo is delivering exceptional results, but sustained growth requires deeper cultural immersion. As your primary Marketing Manager responsible for this strategic market, I emphasize that success in Tokyo demands more than localized content – it requires understanding the nuanced relationship between brand, community, and tradition.</w:t>
      </w:r>
    </w:p>
    <w:p>
      <w:pPr>
        <w:pStyle w:val="BodyText"/>
      </w:pPr>
      <w:r>
        <w:t xml:space="preserve">The 15.7% revenue growth demonstrates our marketing strategies are working, but Tokyo's sophisticated consumers demand continuous innovation. I recommend allocating an additional 8% of Q4 marketing budget toward cultural anthropology research to refine our value proposition for this unique market. The Japan Tokyo opportunity represents a $12B potential addressable market where culturally intelligent marketing directly translates to sales outcomes.</w:t>
      </w:r>
    </w:p>
    <w:p>
      <w:pPr>
        <w:pStyle w:val="BodyText"/>
      </w:pPr>
      <w:r>
        <w:t xml:space="preserve">For the Marketing Manager leading Japan Tokyo operations, the path forward requires balancing global brand consistency with hyper-local relevance. Our next Sales Report will measure implementation of these recommendations against key performance indicators including: Net Promoter Score (NPS) in Tokyo, customer lifetime value (LTV), and market share in emerging categories like sustainable luxury.</w:t>
      </w:r>
    </w:p>
    <w:p>
      <w:pPr>
        <w:pStyle w:val="BodyText"/>
      </w:pPr>
      <w:r>
        <w:t xml:space="preserve">As we position for Q4 2023, I am confident that our culturally attuned marketing strategies will drive the Japan Tokyo sales performance to exceed industry benchmarks by 18-20% while building enduring brand loyalty in this critical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Sales Report - Marketing Manager</dc:title>
  <dc:creator/>
  <dc:language>en</dc:language>
  <cp:keywords/>
  <dcterms:created xsi:type="dcterms:W3CDTF">2026-07-24T11:45:09Z</dcterms:created>
  <dcterms:modified xsi:type="dcterms:W3CDTF">2026-07-24T11:45:09Z</dcterms:modified>
</cp:coreProperties>
</file>

<file path=docProps/custom.xml><?xml version="1.0" encoding="utf-8"?>
<Properties xmlns="http://schemas.openxmlformats.org/officeDocument/2006/custom-properties" xmlns:vt="http://schemas.openxmlformats.org/officeDocument/2006/docPropsVTypes"/>
</file>