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Qatar</w:t>
      </w:r>
      <w:r>
        <w:t xml:space="preserve"> </w:t>
      </w:r>
      <w:r>
        <w:t xml:space="preserve">Doha</w:t>
      </w:r>
    </w:p>
    <w:bookmarkStart w:id="29" w:name="Xb870a07e5bf0e381887d9730038e39b0d601d18"/>
    <w:p>
      <w:pPr>
        <w:pStyle w:val="Heading1"/>
      </w:pPr>
      <w:r>
        <w:t xml:space="preserve">Qatar Doha Sales Performance Report &amp; Marketing Strategy Analysis</w:t>
      </w:r>
      <w:r>
        <w:br/>
      </w:r>
      <w:r>
        <w:t xml:space="preserve">Marketing Manager Performance Review | Q3 2023</w:t>
      </w:r>
    </w:p>
    <w:p>
      <w:pPr>
        <w:pStyle w:val="FirstParagraph"/>
      </w:pPr>
      <w:r>
        <w:rPr>
          <w:bCs/>
          <w:b/>
        </w:rPr>
        <w:t xml:space="preserve">Prepared For:</w:t>
      </w:r>
      <w:r>
        <w:t xml:space="preserve"> </w:t>
      </w:r>
      <w:r>
        <w:t xml:space="preserve">Senior Management, Qatar Doha Regional Office</w:t>
      </w:r>
    </w:p>
    <w:p>
      <w:pPr>
        <w:pStyle w:val="BodyText"/>
      </w:pPr>
      <w:r>
        <w:rPr>
          <w:bCs/>
          <w:b/>
        </w:rPr>
        <w:t xml:space="preserve">Date:</w:t>
      </w:r>
      <w:r>
        <w:t xml:space="preserve"> </w:t>
      </w:r>
      <w:r>
        <w:t xml:space="preserve">October 26, 2023</w:t>
      </w:r>
    </w:p>
    <w:p>
      <w:pPr>
        <w:pStyle w:val="BodyText"/>
      </w:pPr>
      <w:r>
        <w:rPr>
          <w:bCs/>
          <w:b/>
        </w:rPr>
        <w:t xml:space="preserve">Prepared By:</w:t>
      </w:r>
      <w:r>
        <w:t xml:space="preserve"> </w:t>
      </w:r>
      <w:r>
        <w:t xml:space="preserve">[Marketing Manager Name], Marketing Department</w:t>
      </w:r>
    </w:p>
    <w:p>
      <w:pPr>
        <w:pStyle w:val="BodyText"/>
      </w:pP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the Marketing Manager in Qatar Doha during Q3 2023. The region has demonstrated robust growth trajectory, with a notable 18.7% year-over-year increase in sales revenue, significantly exceeding regional targets. The Marketing Manager's strategic initiatives directly contributed to this success, particularly through culturally nuanced campaigns and digital innovation tailored for the Qatar Doha market. This document provides an analytical overview of key performance indicators (KPIs), campaign effectiveness, competitive positioning, and actionable recommendations to sustain momentum in this high-potential market.</w:t>
      </w:r>
    </w:p>
    <w:bookmarkEnd w:id="20"/>
    <w:bookmarkStart w:id="21" w:name="X989eb2e2741c1fe2e4a0de964d48d2eb4c16503"/>
    <w:p>
      <w:pPr>
        <w:pStyle w:val="Heading2"/>
      </w:pPr>
      <w:r>
        <w:t xml:space="preserve">Sales Performance Analysis: Qatar Doha Market</w:t>
      </w:r>
    </w:p>
    <w:p>
      <w:pPr>
        <w:pStyle w:val="FirstParagraph"/>
      </w:pPr>
      <w:r>
        <w:t xml:space="preserve">The Marketing Manager executed targeted strategies that positioned our brand at the forefront of Qatar's competitive consumer goods landscape. Key sales metrics for Qatar Doha reflect exceptional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(YoY)</w:t>
            </w:r>
          </w:p>
        </w:tc>
      </w:tr>
      <w:tr>
        <w:tc>
          <w:tcPr/>
          <w:p>
            <w:pPr>
              <w:pStyle w:val="Compact"/>
              <w:jc w:val="left"/>
            </w:pPr>
            <w:r>
              <w:t xml:space="preserve">Total Sales Revenue (QAR)</w:t>
            </w:r>
          </w:p>
        </w:tc>
        <w:tc>
          <w:tcPr/>
          <w:p>
            <w:pPr>
              <w:pStyle w:val="Compact"/>
              <w:jc w:val="left"/>
            </w:pPr>
            <w:r>
              <w:t xml:space="preserve">18,450,000</w:t>
            </w:r>
          </w:p>
        </w:tc>
        <w:tc>
          <w:tcPr/>
          <w:p>
            <w:pPr>
              <w:pStyle w:val="Compact"/>
              <w:jc w:val="left"/>
            </w:pPr>
            <w:r>
              <w:t xml:space="preserve">16,985,000</w:t>
            </w:r>
          </w:p>
        </w:tc>
        <w:tc>
          <w:tcPr/>
          <w:p>
            <w:pPr>
              <w:pStyle w:val="Compact"/>
              <w:jc w:val="left"/>
            </w:pPr>
            <w:r>
              <w:t xml:space="preserve">+23.4%</w:t>
            </w:r>
          </w:p>
        </w:tc>
      </w:tr>
      <w:tr>
        <w:tc>
          <w:tcPr/>
          <w:p>
            <w:pPr>
              <w:pStyle w:val="Compact"/>
              <w:jc w:val="left"/>
            </w:pPr>
            <w:r>
              <w:t xml:space="preserve">New Customer Acquisition</w:t>
            </w:r>
          </w:p>
        </w:tc>
        <w:tc>
          <w:tcPr/>
          <w:p>
            <w:pPr>
              <w:pStyle w:val="Compact"/>
              <w:jc w:val="left"/>
            </w:pPr>
            <w:r>
              <w:t xml:space="preserve">12,785</w:t>
            </w:r>
          </w:p>
        </w:tc>
        <w:tc>
          <w:tcPr/>
          <w:p>
            <w:pPr>
              <w:pStyle w:val="Compact"/>
              <w:jc w:val="left"/>
            </w:pPr>
            <w:r>
              <w:t xml:space="preserve">11,420</w:t>
            </w:r>
          </w:p>
        </w:tc>
        <w:tc>
          <w:tcPr/>
          <w:p>
            <w:pPr>
              <w:pStyle w:val="Compact"/>
              <w:jc w:val="left"/>
            </w:pPr>
            <w:r>
              <w:t xml:space="preserve">+19.6%</w:t>
            </w:r>
          </w:p>
        </w:tc>
      </w:tr>
      <w:tr>
        <w:tc>
          <w:tcPr/>
          <w:p>
            <w:pPr>
              <w:pStyle w:val="Compact"/>
              <w:jc w:val="left"/>
            </w:pPr>
            <w:r>
              <w:t xml:space="preserve">Market Share in Doha (Consumer Goods)</w:t>
            </w:r>
          </w:p>
        </w:tc>
        <w:tc>
          <w:tcPr/>
          <w:p>
            <w:pPr>
              <w:pStyle w:val="Compact"/>
              <w:jc w:val="left"/>
            </w:pPr>
            <w:r>
              <w:t xml:space="preserve">24.7%</w:t>
            </w:r>
          </w:p>
        </w:tc>
        <w:tc>
          <w:tcPr/>
          <w:p>
            <w:pPr>
              <w:pStyle w:val="Compact"/>
              <w:jc w:val="left"/>
            </w:pPr>
            <w:r>
              <w:t xml:space="preserve">22.3%</w:t>
            </w:r>
          </w:p>
        </w:tc>
        <w:tc>
          <w:tcPr/>
          <w:p>
            <w:pPr>
              <w:pStyle w:val="Compact"/>
              <w:jc w:val="left"/>
            </w:pPr>
            <w:r>
              <w:t xml:space="preserve">+2.4pp</w:t>
            </w:r>
          </w:p>
        </w:tc>
      </w:tr>
      <w:tr>
        <w:tc>
          <w:tcPr/>
          <w:p>
            <w:pPr>
              <w:pStyle w:val="Compact"/>
              <w:jc w:val="left"/>
            </w:pPr>
            <w:r>
              <w:t xml:space="preserve">Customer Retention Rate</w:t>
            </w:r>
          </w:p>
        </w:tc>
        <w:tc>
          <w:tcPr/>
          <w:p>
            <w:pPr>
              <w:pStyle w:val="Compact"/>
              <w:jc w:val="left"/>
            </w:pPr>
            <w:r>
              <w:t xml:space="preserve">86.5%</w:t>
            </w:r>
          </w:p>
        </w:tc>
        <w:tc>
          <w:tcPr/>
          <w:p>
            <w:pPr>
              <w:pStyle w:val="Compact"/>
              <w:jc w:val="left"/>
            </w:pPr>
            <w:r>
              <w:t xml:space="preserve">81.2%</w:t>
            </w:r>
          </w:p>
        </w:tc>
        <w:tc>
          <w:tcPr/>
          <w:p>
            <w:pPr>
              <w:pStyle w:val="Compact"/>
              <w:jc w:val="left"/>
            </w:pPr>
            <w:r>
              <w:t xml:space="preserve">+5.3pp</w:t>
            </w:r>
          </w:p>
        </w:tc>
      </w:tr>
    </w:tbl>
    <w:p>
      <w:pPr>
        <w:pStyle w:val="BodyText"/>
      </w:pPr>
      <w:r>
        <w:t xml:space="preserve">The Marketing Manager's focus on Doha-specific market dynamics—particularly leveraging Ramadan and Qatar National Day events—drove a 32% sales spike during key cultural periods. Digital engagement metrics also surged by 41%, with the Marketing Manager optimizing social media campaigns for local preferences, including Arabic-language content and influencer partnerships with prominent Qatari personalities.</w:t>
      </w:r>
    </w:p>
    <w:bookmarkEnd w:id="21"/>
    <w:bookmarkStart w:id="25" w:name="X37953fc27fa56a801c728987f4689c574698e1e"/>
    <w:p>
      <w:pPr>
        <w:pStyle w:val="Heading2"/>
      </w:pPr>
      <w:r>
        <w:t xml:space="preserve">Marketing Campaign Effectiveness: Qatar Doha Focus</w:t>
      </w:r>
    </w:p>
    <w:p>
      <w:pPr>
        <w:pStyle w:val="FirstParagraph"/>
      </w:pPr>
      <w:r>
        <w:t xml:space="preserve">The Marketing Manager's campaign strategy in Qatar Doha demonstrated exceptional cultural intelligence. Three flagship initiatives delivered outstanding results:</w:t>
      </w:r>
    </w:p>
    <w:bookmarkStart w:id="22" w:name="doha-heritage-cultural-campaign"/>
    <w:p>
      <w:pPr>
        <w:pStyle w:val="Heading3"/>
      </w:pPr>
      <w:r>
        <w:t xml:space="preserve">1. "Doha Heritage" Cultural Campaign</w:t>
      </w:r>
    </w:p>
    <w:p>
      <w:pPr>
        <w:pStyle w:val="FirstParagraph"/>
      </w:pPr>
      <w:r>
        <w:t xml:space="preserve">This initiative integrated local Qatari heritage with product storytelling, featuring traditional craftsmanship in packaging and community events across Doha landmarks like Souq Waqif. The campaign generated 87% brand recall among target demographics and directly contributed to a 26% sales uplift in the hospitality sector—a critical vertical for Qatar's economy.</w:t>
      </w:r>
    </w:p>
    <w:bookmarkEnd w:id="22"/>
    <w:bookmarkStart w:id="23" w:name="digital-transformation-initiative"/>
    <w:p>
      <w:pPr>
        <w:pStyle w:val="Heading3"/>
      </w:pPr>
      <w:r>
        <w:t xml:space="preserve">2. Digital Transformation Initiative</w:t>
      </w:r>
    </w:p>
    <w:p>
      <w:pPr>
        <w:pStyle w:val="FirstParagraph"/>
      </w:pPr>
      <w:r>
        <w:t xml:space="preserve">The Marketing Manager spearheaded a localized e-commerce strategy, developing an Arabic-language mobile app with integrated cash-on-delivery options (highly preferred by Doha consumers). This initiative increased online sales by 54% and reduced cart abandonment by 37%, directly supporting the region's digital transformation goals.</w:t>
      </w:r>
    </w:p>
    <w:bookmarkEnd w:id="23"/>
    <w:bookmarkStart w:id="24" w:name="Xb6c948f3e3ac65799d52dae294c1a1868b5a104"/>
    <w:p>
      <w:pPr>
        <w:pStyle w:val="Heading3"/>
      </w:pPr>
      <w:r>
        <w:t xml:space="preserve">3. Corporate Social Responsibility (CSR) Partnership</w:t>
      </w:r>
    </w:p>
    <w:p>
      <w:pPr>
        <w:pStyle w:val="FirstParagraph"/>
      </w:pPr>
      <w:r>
        <w:t xml:space="preserve">In collaboration with Qatar Foundation, the Marketing Manager launched a sustainability program donating 10% of sales from a limited-edition product line to environmental initiatives in Doha. This resonated strongly with Qatari consumers, driving a 22% increase in positive brand sentiment and enhancing corporate reputation.</w:t>
      </w:r>
    </w:p>
    <w:bookmarkEnd w:id="24"/>
    <w:bookmarkEnd w:id="25"/>
    <w:bookmarkStart w:id="26" w:name="X6cc9550e679b51b4ae9d7875cae3532508861cb"/>
    <w:p>
      <w:pPr>
        <w:pStyle w:val="Heading2"/>
      </w:pPr>
      <w:r>
        <w:t xml:space="preserve">Challenges &amp; Strategic Opportunities in Qatar Doha</w:t>
      </w:r>
    </w:p>
    <w:p>
      <w:pPr>
        <w:pStyle w:val="FirstParagraph"/>
      </w:pPr>
      <w:r>
        <w:t xml:space="preserve">While results are impressive, the Marketing Manager identified critical challenges requiring strategic attention:</w:t>
      </w:r>
    </w:p>
    <w:p>
      <w:pPr>
        <w:numPr>
          <w:ilvl w:val="0"/>
          <w:numId w:val="1001"/>
        </w:numPr>
        <w:pStyle w:val="Compact"/>
      </w:pPr>
      <w:r>
        <w:rPr>
          <w:bCs/>
          <w:b/>
        </w:rPr>
        <w:t xml:space="preserve">Cultural Sensitivity Nuances:</w:t>
      </w:r>
      <w:r>
        <w:t xml:space="preserve"> </w:t>
      </w:r>
      <w:r>
        <w:t xml:space="preserve">Some campaigns initially overlooked subtle religious considerations during Ramadan. The Marketing Manager promptly implemented a cultural advisory panel from local Qatari experts to prevent future missteps.</w:t>
      </w:r>
    </w:p>
    <w:p>
      <w:pPr>
        <w:numPr>
          <w:ilvl w:val="0"/>
          <w:numId w:val="1001"/>
        </w:numPr>
        <w:pStyle w:val="Compact"/>
      </w:pPr>
      <w:r>
        <w:rPr>
          <w:bCs/>
          <w:b/>
        </w:rPr>
        <w:t xml:space="preserve">Competitive Pressure:</w:t>
      </w:r>
      <w:r>
        <w:t xml:space="preserve"> </w:t>
      </w:r>
      <w:r>
        <w:t xml:space="preserve">Local brands are increasing digital investment, requiring continuous innovation. The Marketing Manager proposed a real-time competitive intelligence system to monitor Doha market shifts.</w:t>
      </w:r>
    </w:p>
    <w:p>
      <w:pPr>
        <w:numPr>
          <w:ilvl w:val="0"/>
          <w:numId w:val="1001"/>
        </w:numPr>
        <w:pStyle w:val="Compact"/>
      </w:pPr>
      <w:r>
        <w:rPr>
          <w:bCs/>
          <w:b/>
        </w:rPr>
        <w:t xml:space="preserve">Sustainability Expectations:</w:t>
      </w:r>
      <w:r>
        <w:t xml:space="preserve"> </w:t>
      </w:r>
      <w:r>
        <w:t xml:space="preserve">78% of Qatari consumers now prioritize eco-friendly brands (per recent Doha Consumer Survey). The Marketing Manager is developing a comprehensive sustainability roadmap for 2024.</w:t>
      </w:r>
    </w:p>
    <w:bookmarkEnd w:id="26"/>
    <w:bookmarkStart w:id="27" w:name="X9d0162625359f15a90f28515158b615070cca52"/>
    <w:p>
      <w:pPr>
        <w:pStyle w:val="Heading2"/>
      </w:pPr>
      <w:r>
        <w:t xml:space="preserve">Recommendations for Qatar Doha Marketing Strategy</w:t>
      </w:r>
    </w:p>
    <w:p>
      <w:pPr>
        <w:pStyle w:val="FirstParagraph"/>
      </w:pPr>
      <w:r>
        <w:t xml:space="preserve">Building on Q3 success, the following recommendations from the Marketing Manager will optimize future growth:</w:t>
      </w:r>
    </w:p>
    <w:p>
      <w:pPr>
        <w:numPr>
          <w:ilvl w:val="0"/>
          <w:numId w:val="1002"/>
        </w:numPr>
        <w:pStyle w:val="Compact"/>
      </w:pPr>
      <w:r>
        <w:rPr>
          <w:bCs/>
          <w:b/>
        </w:rPr>
        <w:t xml:space="preserve">Hyper-Local Digital Personalization:</w:t>
      </w:r>
      <w:r>
        <w:t xml:space="preserve"> </w:t>
      </w:r>
      <w:r>
        <w:t xml:space="preserve">Leverage Qatar's Vision 2030 data initiatives to create AI-driven customer segments based on Doha neighborhood preferences (e.g., Al Sadd vs. West Bay demographics).</w:t>
      </w:r>
    </w:p>
    <w:p>
      <w:pPr>
        <w:numPr>
          <w:ilvl w:val="0"/>
          <w:numId w:val="1002"/>
        </w:numPr>
        <w:pStyle w:val="Compact"/>
      </w:pPr>
      <w:r>
        <w:rPr>
          <w:bCs/>
          <w:b/>
        </w:rPr>
        <w:t xml:space="preserve">Military &amp; Expatriate Engagement Program:</w:t>
      </w:r>
      <w:r>
        <w:t xml:space="preserve"> </w:t>
      </w:r>
      <w:r>
        <w:t xml:space="preserve">Develop tailored campaigns targeting Qatar's large expatriate community (65% of Doha population), focusing on cultural integration through bilingual events.</w:t>
      </w:r>
    </w:p>
    <w:p>
      <w:pPr>
        <w:numPr>
          <w:ilvl w:val="0"/>
          <w:numId w:val="1002"/>
        </w:numPr>
        <w:pStyle w:val="Compact"/>
      </w:pPr>
      <w:r>
        <w:rPr>
          <w:bCs/>
          <w:b/>
        </w:rPr>
        <w:t xml:space="preserve">Sports Marketing Integration:</w:t>
      </w:r>
      <w:r>
        <w:t xml:space="preserve"> </w:t>
      </w:r>
      <w:r>
        <w:t xml:space="preserve">Partner with Al Sadd SC and Lekhwiya FC for exclusive product launches during major matches, capitalizing on Qatar's football infrastructure legacy.</w:t>
      </w:r>
    </w:p>
    <w:p>
      <w:pPr>
        <w:numPr>
          <w:ilvl w:val="0"/>
          <w:numId w:val="1002"/>
        </w:numPr>
        <w:pStyle w:val="Compact"/>
      </w:pPr>
      <w:r>
        <w:rPr>
          <w:bCs/>
          <w:b/>
        </w:rPr>
        <w:t xml:space="preserve">Qatar Doha Digital Summit:</w:t>
      </w:r>
      <w:r>
        <w:t xml:space="preserve"> </w:t>
      </w:r>
      <w:r>
        <w:t xml:space="preserve">Host an annual local marketing forum featuring global thought leaders to position our brand as a regional innovation leader.</w:t>
      </w:r>
    </w:p>
    <w:bookmarkEnd w:id="27"/>
    <w:bookmarkStart w:id="28" w:name="conclusion"/>
    <w:p>
      <w:pPr>
        <w:pStyle w:val="Heading2"/>
      </w:pPr>
      <w:r>
        <w:t xml:space="preserve">Conclusion</w:t>
      </w:r>
    </w:p>
    <w:p>
      <w:pPr>
        <w:pStyle w:val="FirstParagraph"/>
      </w:pPr>
      <w:r>
        <w:t xml:space="preserve">This Sales Report unequivocally demonstrates the Marketing Manager's exceptional contribution to Qatar Doha's commercial success. The strategic integration of cultural intelligence, digital innovation, and community engagement has elevated our market position while aligning with Qatar National Vision 2030. The 18.7% revenue growth and 24.7% market share in Doha—outperforming regional benchmarks—validate the Marketing Manager's approach as a model for expansion across GCC markets.</w:t>
      </w:r>
    </w:p>
    <w:p>
      <w:pPr>
        <w:pStyle w:val="BodyText"/>
      </w:pPr>
      <w:r>
        <w:t xml:space="preserve">As the premier marketing leader in Qatar Doha, this report underscores that the Marketing Manager doesn't merely execute campaigns but actively shapes market dynamics through deep local understanding. The next phase must prioritize scaling successful initiatives while embedding sustainability and digital transformation into our core strategy. With continued focus on Qatar Doha's unique cultural and economic landscape, this team is positioned to drive sustainable growth for the region well beyond 2023.</w:t>
      </w:r>
    </w:p>
    <w:p>
      <w:pPr>
        <w:pStyle w:val="BodyText"/>
      </w:pPr>
      <w:r>
        <w:rPr>
          <w:iCs/>
          <w:i/>
        </w:rPr>
        <w:t xml:space="preserve">"In Qatar Doha, success isn't just about selling products—it's about becoming an integral part of the community's journey. Our Marketing Manager has masterfully turned this vision into measurable commercial excellence."</w:t>
      </w:r>
      <w:r>
        <w:t xml:space="preserve"> </w:t>
      </w:r>
      <w:r>
        <w:t xml:space="preserve">— Regional Sales Director, Qatar Doha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Qatar Doha</dc:title>
  <dc:creator/>
  <dc:language>en</dc:language>
  <cp:keywords/>
  <dcterms:created xsi:type="dcterms:W3CDTF">2026-07-23T08:12:55Z</dcterms:created>
  <dcterms:modified xsi:type="dcterms:W3CDTF">2026-07-23T08:12:55Z</dcterms:modified>
</cp:coreProperties>
</file>

<file path=docProps/custom.xml><?xml version="1.0" encoding="utf-8"?>
<Properties xmlns="http://schemas.openxmlformats.org/officeDocument/2006/custom-properties" xmlns:vt="http://schemas.openxmlformats.org/officeDocument/2006/docPropsVTypes"/>
</file>