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f3edb3e27b3263f33a0a189013261e9034bc2cd"/>
    <w:p>
      <w:pPr>
        <w:pStyle w:val="Heading1"/>
      </w:pPr>
      <w:r>
        <w:t xml:space="preserve">Sales Report: Strategic Performance Analysis for Marketing Manager in Russia Moscow (Q3 2023)</w:t>
      </w:r>
    </w:p>
    <w:p>
      <w:pPr>
        <w:pStyle w:val="FirstParagraph"/>
      </w:pPr>
      <w:r>
        <w:rPr>
          <w:bCs/>
          <w:b/>
        </w:rPr>
        <w:t xml:space="preserve">Prepared For:</w:t>
      </w:r>
      <w:r>
        <w:t xml:space="preserve"> </w:t>
      </w:r>
      <w:r>
        <w:t xml:space="preserve">Executive Leadership, Regional Operations, and Sales Strategy Committee</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Marketing Manager (Russia Moscow Division)</w:t>
      </w:r>
      <w:r>
        <w:br/>
      </w:r>
      <w:r>
        <w:rPr>
          <w:bCs/>
          <w:b/>
        </w:rPr>
        <w:t xml:space="preserve">Date:</w:t>
      </w:r>
      <w:r>
        <w:t xml:space="preserve"> </w:t>
      </w:r>
      <w:r>
        <w:t xml:space="preserve">October 5, 2023</w:t>
      </w:r>
    </w:p>
    <w:bookmarkStart w:id="20" w:name="i.-executive-summary"/>
    <w:p>
      <w:pPr>
        <w:pStyle w:val="Heading2"/>
      </w:pPr>
      <w:r>
        <w:t xml:space="preserve">I. Executive Summary</w:t>
      </w:r>
    </w:p>
    <w:p>
      <w:pPr>
        <w:pStyle w:val="FirstParagraph"/>
      </w:pPr>
      <w:r>
        <w:t xml:space="preserve">This comprehensive Sales Report details the performance of our marketing initiatives and sales outcomes across the Russia Moscow market during Q3 2023. As Marketing Manager overseeing operations in Russia Moscow, I have led a strategic pivot focused on digital engagement, localized content adaptation, and competitive positioning within one of Europe's most dynamic consumer markets. The report confirms a 14.7% year-over-year increase in sales revenue for the Moscow region, surpassing regional targets by 9.2%. This success is directly attributable to data-driven marketing strategies implemented by the Marketing Manager team and deep-market insights specific to Russia Moscow’s evolving economic landscape.</w:t>
      </w:r>
    </w:p>
    <w:bookmarkEnd w:id="20"/>
    <w:bookmarkStart w:id="21" w:name="Xeb2a4ab07e3db56d2e403f4e97a96046e546f35"/>
    <w:p>
      <w:pPr>
        <w:pStyle w:val="Heading2"/>
      </w:pPr>
      <w:r>
        <w:t xml:space="preserve">II. Key Sales Performance Metrics (Russia Moscow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(Moscow)</w:t>
      </w:r>
    </w:p>
    <w:p>
      <w:pPr>
        <w:pStyle w:val="BodyText"/>
      </w:pPr>
      <w:r>
        <w:t xml:space="preserve">$18.4M</w:t>
      </w:r>
    </w:p>
    <w:p>
      <w:pPr>
        <w:pStyle w:val="BodyText"/>
      </w:pPr>
      <w:r>
        <w:t xml:space="preserve">$16.0M</w:t>
      </w:r>
    </w:p>
    <w:p>
      <w:pPr>
        <w:pStyle w:val="BodyText"/>
      </w:pPr>
      <w:r>
        <w:t xml:space="preserve">+14.7%</w:t>
      </w:r>
    </w:p>
    <w:p>
      <w:pPr>
        <w:pStyle w:val="BodyText"/>
      </w:pPr>
      <w:r>
        <w:t xml:space="preserve">Market Share Growth (Moscow)</w:t>
      </w:r>
    </w:p>
    <w:p>
      <w:pPr>
        <w:pStyle w:val="BodyText"/>
      </w:pPr>
      <w:r>
        <w:t xml:space="preserve">22.5%</w:t>
      </w:r>
    </w:p>
    <w:p>
      <w:pPr>
        <w:pStyle w:val="BodyText"/>
      </w:pPr>
      <w:r>
        <w:t xml:space="preserve">20.8%</w:t>
      </w:r>
    </w:p>
    <w:p>
      <w:pPr>
        <w:pStyle w:val="BodyText"/>
      </w:pPr>
      <w:r>
        <w:t xml:space="preserve">+1.7 pts</w:t>
      </w:r>
    </w:p>
    <w:p>
      <w:pPr>
        <w:pStyle w:val="BodyText"/>
      </w:pPr>
      <w:r>
        <w:t xml:space="preserve">New Customer Acquisition (Moscow)</w:t>
      </w:r>
    </w:p>
    <w:p>
      <w:pPr>
        <w:pStyle w:val="BodyText"/>
      </w:pPr>
      <w:r>
        <w:t xml:space="preserve">4,850</w:t>
      </w:r>
    </w:p>
    <w:p>
      <w:pPr>
        <w:pStyle w:val="BodyText"/>
      </w:pPr>
      <w:r>
        <w:t xml:space="preserve">4,120</w:t>
      </w:r>
    </w:p>
    <w:p>
      <w:pPr>
        <w:pStyle w:val="BodyText"/>
      </w:pPr>
      <w:r>
        <w:t xml:space="preserve">+17.7%</w:t>
      </w:r>
    </w:p>
    <w:p>
      <w:pPr>
        <w:pStyle w:val="BodyText"/>
      </w:pPr>
      <w:r>
        <w:t xml:space="preserve">CAC Reduction (Russia Moscow)</w:t>
      </w:r>
    </w:p>
    <w:p>
      <w:pPr>
        <w:pStyle w:val="BodyText"/>
      </w:pPr>
      <w:r>
        <w:t xml:space="preserve">$38.50</w:t>
      </w:r>
    </w:p>
    <w:p>
      <w:pPr>
        <w:pStyle w:val="BodyText"/>
      </w:pPr>
      <w:r>
        <w:t xml:space="preserve">$46.20</w:t>
      </w:r>
    </w:p>
    <w:p>
      <w:pPr>
        <w:pStyle w:val="BodyText"/>
      </w:pPr>
      <w:r>
        <w:t xml:space="preserve">-16.7%</w:t>
      </w:r>
    </w:p>
    <w:bookmarkEnd w:id="21"/>
    <w:bookmarkStart w:id="22" w:name="Xf834df891e86993412d1e05d3a1eba5c60f109f"/>
    <w:p>
      <w:pPr>
        <w:pStyle w:val="Heading2"/>
      </w:pPr>
      <w:r>
        <w:t xml:space="preserve">III. Strategic Initiatives Driven by the Marketing Manager in Russia Moscow</w:t>
      </w:r>
    </w:p>
    <w:p>
      <w:pPr>
        <w:pStyle w:val="FirstParagraph"/>
      </w:pPr>
      <w:r>
        <w:t xml:space="preserve">The success outlined in this Sales Report is the direct result of targeted actions led by the Marketing Manager for Russia Moscow. Key initiatives included:</w:t>
      </w:r>
    </w:p>
    <w:p>
      <w:pPr>
        <w:numPr>
          <w:ilvl w:val="0"/>
          <w:numId w:val="1001"/>
        </w:numPr>
        <w:pStyle w:val="Compact"/>
      </w:pPr>
      <w:r>
        <w:rPr>
          <w:bCs/>
          <w:b/>
        </w:rPr>
        <w:t xml:space="preserve">Hyper-Localized Digital Campaigns:</w:t>
      </w:r>
      <w:r>
        <w:t xml:space="preserve"> </w:t>
      </w:r>
      <w:r>
        <w:t xml:space="preserve">Leveraging data on Moscow consumer behavior, we launched region-specific social media and search campaigns (using Yandex Direct and VKontakte). These campaigns achieved a 32% higher conversion rate than generic Russia-wide efforts, directly contributing to the 14.7% revenue growth.</w:t>
      </w:r>
    </w:p>
    <w:p>
      <w:pPr>
        <w:numPr>
          <w:ilvl w:val="0"/>
          <w:numId w:val="1001"/>
        </w:numPr>
        <w:pStyle w:val="Compact"/>
      </w:pPr>
      <w:r>
        <w:rPr>
          <w:bCs/>
          <w:b/>
        </w:rPr>
        <w:t xml:space="preserve">Competitive Response Framework:</w:t>
      </w:r>
      <w:r>
        <w:t xml:space="preserve"> </w:t>
      </w:r>
      <w:r>
        <w:t xml:space="preserve">The Marketing Manager implemented a real-time competitive intelligence system for Moscow’s saturated market. This allowed us to adjust messaging and pricing within 72 hours of competitor moves, securing a 5.3% share gain against key local players in the premium segment.</w:t>
      </w:r>
    </w:p>
    <w:p>
      <w:pPr>
        <w:numPr>
          <w:ilvl w:val="0"/>
          <w:numId w:val="1001"/>
        </w:numPr>
        <w:pStyle w:val="Compact"/>
      </w:pPr>
      <w:r>
        <w:rPr>
          <w:bCs/>
          <w:b/>
        </w:rPr>
        <w:t xml:space="preserve">Partnership Ecosystem Development:</w:t>
      </w:r>
      <w:r>
        <w:t xml:space="preserve"> </w:t>
      </w:r>
      <w:r>
        <w:t xml:space="preserve">Forged strategic alliances with prominent Moscow-based e-commerce platforms (e.g., Wildberries, Ozon) and logistics partners (DHL Russia). These partnerships drove 28% of new sales volume in Q3, exceeding initial projections by 15%.</w:t>
      </w:r>
    </w:p>
    <w:p>
      <w:pPr>
        <w:numPr>
          <w:ilvl w:val="0"/>
          <w:numId w:val="1001"/>
        </w:numPr>
        <w:pStyle w:val="Compact"/>
      </w:pPr>
      <w:r>
        <w:rPr>
          <w:bCs/>
          <w:b/>
        </w:rPr>
        <w:t xml:space="preserve">AI-Powered Personalization:</w:t>
      </w:r>
      <w:r>
        <w:t xml:space="preserve"> </w:t>
      </w:r>
      <w:r>
        <w:t xml:space="preserve">Deployed localized AI chatbots on our Moscow-focused website, reducing customer service response time by 65% and increasing average order value (AOV) by 12.4%. This innovation was spearheaded by the Marketing Manager as a core component of our Russia Moscow digital strategy.</w:t>
      </w:r>
    </w:p>
    <w:bookmarkEnd w:id="22"/>
    <w:bookmarkStart w:id="23" w:name="Xb7ca61cf56485126beb2945f4b49e920c812578"/>
    <w:p>
      <w:pPr>
        <w:pStyle w:val="Heading2"/>
      </w:pPr>
      <w:r>
        <w:t xml:space="preserve">IV. Russia Moscow Market Dynamics &amp; Challenges Addressed</w:t>
      </w:r>
    </w:p>
    <w:p>
      <w:pPr>
        <w:pStyle w:val="FirstParagraph"/>
      </w:pPr>
      <w:r>
        <w:t xml:space="preserve">The Sales Report underscores how the Marketing Manager navigated unique challenges specific to operating in Russia Moscow:</w:t>
      </w:r>
    </w:p>
    <w:p>
      <w:pPr>
        <w:numPr>
          <w:ilvl w:val="0"/>
          <w:numId w:val="1002"/>
        </w:numPr>
        <w:pStyle w:val="Compact"/>
      </w:pPr>
      <w:r>
        <w:rPr>
          <w:bCs/>
          <w:b/>
        </w:rPr>
        <w:t xml:space="preserve">Economic Volatility:</w:t>
      </w:r>
      <w:r>
        <w:t xml:space="preserve"> </w:t>
      </w:r>
      <w:r>
        <w:t xml:space="preserve">Despite ruble fluctuations and inflationary pressures, the Marketing Manager optimized ad spend toward high-intent, cost-per-lead (CPL) campaigns. This resulted in a 22% lower customer acquisition cost than industry averages for Moscow.</w:t>
      </w:r>
    </w:p>
    <w:p>
      <w:pPr>
        <w:numPr>
          <w:ilvl w:val="0"/>
          <w:numId w:val="1002"/>
        </w:numPr>
        <w:pStyle w:val="Compact"/>
      </w:pPr>
      <w:r>
        <w:rPr>
          <w:bCs/>
          <w:b/>
        </w:rPr>
        <w:t xml:space="preserve">Cultural Nuances:</w:t>
      </w:r>
      <w:r>
        <w:t xml:space="preserve"> </w:t>
      </w:r>
      <w:r>
        <w:t xml:space="preserve">Recognizing Moscow's preference for relationship-based purchasing, the Marketing Manager led in-person "brand immersion" events with key B2B clients across Moskva, significantly boosting enterprise sales by 19%.</w:t>
      </w:r>
    </w:p>
    <w:p>
      <w:pPr>
        <w:numPr>
          <w:ilvl w:val="0"/>
          <w:numId w:val="1002"/>
        </w:numPr>
        <w:pStyle w:val="Compact"/>
      </w:pPr>
      <w:r>
        <w:rPr>
          <w:bCs/>
          <w:b/>
        </w:rPr>
        <w:t xml:space="preserve">Digital Ad Spend Reallocation:</w:t>
      </w:r>
      <w:r>
        <w:t xml:space="preserve"> </w:t>
      </w:r>
      <w:r>
        <w:t xml:space="preserve">Shifted budget from traditional channels (TV, print) to performance-focused digital platforms in Moscow. This move captured 78% of total marketing ROI in Q3, directly impacting the revenue growth metric highlighted in this Sales Report.</w:t>
      </w:r>
    </w:p>
    <w:bookmarkEnd w:id="23"/>
    <w:bookmarkStart w:id="24" w:name="Xb3eb60f3bb8f0adf40f64cc9315eae491060f7b"/>
    <w:p>
      <w:pPr>
        <w:pStyle w:val="Heading2"/>
      </w:pPr>
      <w:r>
        <w:t xml:space="preserve">V. The Critical Role of the Marketing Manager in Russia Moscow Success</w:t>
      </w:r>
    </w:p>
    <w:p>
      <w:pPr>
        <w:pStyle w:val="FirstParagraph"/>
      </w:pPr>
      <w:r>
        <w:t xml:space="preserve">This Sales Report unequivocally demonstrates that the strategic leadership of the Marketing Manager is indispensable to our performance in Russia Moscow. Unlike generic regional approaches, our success stems from:</w:t>
      </w:r>
    </w:p>
    <w:p>
      <w:pPr>
        <w:numPr>
          <w:ilvl w:val="0"/>
          <w:numId w:val="1003"/>
        </w:numPr>
        <w:pStyle w:val="Compact"/>
      </w:pPr>
      <w:r>
        <w:t xml:space="preserve">A deep understanding of Moscow's unique urban consumer psychology and purchasing cycles.</w:t>
      </w:r>
    </w:p>
    <w:p>
      <w:pPr>
        <w:numPr>
          <w:ilvl w:val="0"/>
          <w:numId w:val="1003"/>
        </w:numPr>
        <w:pStyle w:val="Compact"/>
      </w:pPr>
      <w:r>
        <w:t xml:space="preserve">Ability to rapidly adapt campaigns based on real-time local market data (e.g., adjusting messaging during Moscow’s seasonal events like "White Nights").</w:t>
      </w:r>
    </w:p>
    <w:p>
      <w:pPr>
        <w:numPr>
          <w:ilvl w:val="0"/>
          <w:numId w:val="1003"/>
        </w:numPr>
        <w:pStyle w:val="Compact"/>
      </w:pPr>
      <w:r>
        <w:t xml:space="preserve">Building trust with local partners, vendors, and regulatory bodies essential for seamless operations in Russia Moscow.</w:t>
      </w:r>
    </w:p>
    <w:p>
      <w:pPr>
        <w:pStyle w:val="FirstParagraph"/>
      </w:pPr>
      <w:r>
        <w:t xml:space="preserve">The Marketing Manager's quarterly strategic reviews for Russia Moscow directly informed our Q3 pivot toward high-margin segments and digital-first engagement—proven by the 14.7% revenue increase. Without this localized leadership, achieving market share gains in such a competitive environment would be impossible.</w:t>
      </w:r>
    </w:p>
    <w:bookmarkEnd w:id="24"/>
    <w:bookmarkStart w:id="25" w:name="Xf2860a0091043bd16d4b88dd8822c77fbe14417"/>
    <w:p>
      <w:pPr>
        <w:pStyle w:val="Heading2"/>
      </w:pPr>
      <w:r>
        <w:t xml:space="preserve">VI. Forward-Looking Recommendations (Russia Moscow Focus)</w:t>
      </w:r>
    </w:p>
    <w:p>
      <w:pPr>
        <w:pStyle w:val="FirstParagraph"/>
      </w:pPr>
      <w:r>
        <w:t xml:space="preserve">Based on insights from this Sales Report, the Marketing Manager proposes the following for Q4 2023:</w:t>
      </w:r>
    </w:p>
    <w:p>
      <w:pPr>
        <w:numPr>
          <w:ilvl w:val="0"/>
          <w:numId w:val="1004"/>
        </w:numPr>
        <w:pStyle w:val="Compact"/>
      </w:pPr>
      <w:r>
        <w:rPr>
          <w:bCs/>
          <w:b/>
        </w:rPr>
        <w:t xml:space="preserve">Expand Local Content Hub in Moscow:</w:t>
      </w:r>
      <w:r>
        <w:t xml:space="preserve"> </w:t>
      </w:r>
      <w:r>
        <w:t xml:space="preserve">Invest in a dedicated content studio to produce Russian-language video and blog assets tailored to Moscow's interests, targeting a 25% increase in organic traffic.</w:t>
      </w:r>
    </w:p>
    <w:p>
      <w:pPr>
        <w:numPr>
          <w:ilvl w:val="0"/>
          <w:numId w:val="1004"/>
        </w:numPr>
        <w:pStyle w:val="Compact"/>
      </w:pPr>
      <w:r>
        <w:rPr>
          <w:bCs/>
          <w:b/>
        </w:rPr>
        <w:t xml:space="preserve">Implement Advanced Loyalty Program:</w:t>
      </w:r>
      <w:r>
        <w:t xml:space="preserve"> </w:t>
      </w:r>
      <w:r>
        <w:t xml:space="preserve">Launch a Moscow-exclusive rewards program co-developed with local retailers, aiming for 30% repeat customer rate growth.</w:t>
      </w:r>
    </w:p>
    <w:p>
      <w:pPr>
        <w:numPr>
          <w:ilvl w:val="0"/>
          <w:numId w:val="1004"/>
        </w:numPr>
        <w:pStyle w:val="Compact"/>
      </w:pPr>
      <w:r>
        <w:rPr>
          <w:bCs/>
          <w:b/>
        </w:rPr>
        <w:t xml:space="preserve">Moscow "Tech Hub" Partnership:</w:t>
      </w:r>
      <w:r>
        <w:t xml:space="preserve"> </w:t>
      </w:r>
      <w:r>
        <w:t xml:space="preserve">Collaborate with Moscow-based tech incubators to identify and integrate emerging digital tools into our marketing stack, ensuring we maintain a competitive edge as the Marketing Manager for Russia Moscow.</w:t>
      </w:r>
    </w:p>
    <w:bookmarkEnd w:id="25"/>
    <w:bookmarkStart w:id="26" w:name="vii.-conclusion"/>
    <w:p>
      <w:pPr>
        <w:pStyle w:val="Heading2"/>
      </w:pPr>
      <w:r>
        <w:t xml:space="preserve">VII. Conclusion</w:t>
      </w:r>
    </w:p>
    <w:p>
      <w:pPr>
        <w:pStyle w:val="FirstParagraph"/>
      </w:pPr>
      <w:r>
        <w:t xml:space="preserve">The Q3 2023 Sales Report confirms that strategic market focus and localized execution are non-negotiable for success in Russia Moscow. This performance was achieved through the unwavering leadership of the Marketing Manager, who consistently prioritized Moscow-specific insights over generic tactics. The 14.7% revenue growth and market share gains validate our investment in a dedicated, on-the-ground Marketing Manager for Russia Moscow operations.</w:t>
      </w:r>
    </w:p>
    <w:p>
      <w:pPr>
        <w:pStyle w:val="BodyText"/>
      </w:pPr>
      <w:r>
        <w:t xml:space="preserve">As we move into Q4, the Marketing Manager will continue to refine this data-driven approach, ensuring that every initiative directly serves the unique demands of the Moscow marketplace. This Sales Report is not merely a summary—it is a blueprint for sustained growth in Russia Moscow, driven by exceptional marketing leadership. The future success of our business in this critical market hinges on continuing to empower and resource the Marketing Manager role as our strategic anchor within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Russia Moscow</dc:title>
  <dc:creator/>
  <cp:keywords/>
  <dcterms:created xsi:type="dcterms:W3CDTF">2026-07-24T01:17:16Z</dcterms:created>
  <dcterms:modified xsi:type="dcterms:W3CDTF">2026-07-24T01:17:16Z</dcterms:modified>
</cp:coreProperties>
</file>

<file path=docProps/custom.xml><?xml version="1.0" encoding="utf-8"?>
<Properties xmlns="http://schemas.openxmlformats.org/officeDocument/2006/custom-properties" xmlns:vt="http://schemas.openxmlformats.org/officeDocument/2006/docPropsVTypes"/>
</file>