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Russia</w:t>
      </w:r>
      <w:r>
        <w:t xml:space="preserve"> </w:t>
      </w:r>
      <w:r>
        <w:t xml:space="preserve">Saint</w:t>
      </w:r>
      <w:r>
        <w:t xml:space="preserve"> </w:t>
      </w:r>
      <w:r>
        <w:t xml:space="preserve">Petersburg</w:t>
      </w:r>
      <w:r>
        <w:t xml:space="preserve"> </w:t>
      </w:r>
      <w:r>
        <w:t xml:space="preserve">Market</w:t>
      </w:r>
    </w:p>
    <w:bookmarkStart w:id="30" w:name="X338fcf26c7de545ad41296faf2b0153ecfbef82"/>
    <w:p>
      <w:pPr>
        <w:pStyle w:val="Heading1"/>
      </w:pPr>
      <w:r>
        <w:t xml:space="preserve">Quarterly Sales Report: Marketing Manager Performance in Russia Saint Petersburg Market</w:t>
      </w:r>
    </w:p>
    <w:bookmarkStart w:id="20" w:name="prepared-for-executive-leadership-team"/>
    <w:p>
      <w:pPr>
        <w:pStyle w:val="Heading2"/>
      </w:pPr>
      <w:r>
        <w:t xml:space="preserve">Prepared For: Executive Leadership Team</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[Your Name/Department], Marketing Manager (Russia Saint Petersburg Division)</w:t>
      </w:r>
    </w:p>
    <w:bookmarkEnd w:id="20"/>
    <w:bookmarkStart w:id="21" w:name="i.-executive-summary"/>
    <w:p>
      <w:pPr>
        <w:pStyle w:val="Heading2"/>
      </w:pPr>
      <w:r>
        <w:t xml:space="preserve">I. Executive Summary</w:t>
      </w:r>
    </w:p>
    <w:p>
      <w:pPr>
        <w:pStyle w:val="FirstParagraph"/>
      </w:pPr>
      <w:r>
        <w:t xml:space="preserve">This Sales Report details the performance of our Marketing Manager in the Russia Saint Petersburg market for Q3 2023. Operating within one of Russia's most dynamic commercial hubs, the Saint Petersburg division achieved a remarkable 18.7% year-over-year sales growth, significantly outperforming regional averages (12.3%) and exceeding quarterly targets by 9%. The Marketing Manager's strategic initiatives in digital engagement and localized campaign development were pivotal in capturing market share from key competitors like Yandex.Market and Wildberries within the Saint Petersburg metro area. This report validates the critical role of hyper-localized marketing execution in Russia's complex regional economy.</w:t>
      </w:r>
    </w:p>
    <w:bookmarkEnd w:id="21"/>
    <w:bookmarkStart w:id="22" w:name="X0b7861055ce74b6bc604b82cd44e7cb818a72bc"/>
    <w:p>
      <w:pPr>
        <w:pStyle w:val="Heading2"/>
      </w:pPr>
      <w:r>
        <w:t xml:space="preserve">II. Sales Performance Highlights (Russia Saint Petersburg Market)</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Sales Revenue (RUB)</w:t>
      </w:r>
    </w:p>
    <w:p>
      <w:pPr>
        <w:pStyle w:val="BodyText"/>
      </w:pPr>
      <w:r>
        <w:t xml:space="preserve">148,500,000</w:t>
      </w:r>
    </w:p>
    <w:p>
      <w:pPr>
        <w:pStyle w:val="BodyText"/>
      </w:pPr>
      <w:r>
        <w:t xml:space="preserve">136,250,000</w:t>
      </w:r>
    </w:p>
    <w:p>
      <w:pPr>
        <w:pStyle w:val="BodyText"/>
      </w:pPr>
      <w:r>
        <w:t xml:space="preserve">+18.7%</w:t>
      </w:r>
    </w:p>
    <w:p>
      <w:pPr>
        <w:pStyle w:val="BodyText"/>
      </w:pPr>
      <w:r>
        <w:t xml:space="preserve">New Customer Acquisition</w:t>
      </w:r>
    </w:p>
    <w:p>
      <w:pPr>
        <w:pStyle w:val="BodyText"/>
      </w:pPr>
      <w:r>
        <w:t xml:space="preserve">2,431</w:t>
      </w:r>
    </w:p>
    <w:p>
      <w:pPr>
        <w:pStyle w:val="BodyText"/>
      </w:pPr>
      <w:r>
        <w:t xml:space="preserve">1,987</w:t>
      </w:r>
    </w:p>
    <w:p>
      <w:pPr>
        <w:pStyle w:val="BodyText"/>
      </w:pPr>
      <w:r>
        <w:t xml:space="preserve">&lt;</w:t>
      </w:r>
    </w:p>
    <w:p>
      <w:pPr>
        <w:pStyle w:val="BodyText"/>
      </w:pPr>
      <w:r>
        <w:t xml:space="preserve">+22.3%</w:t>
      </w:r>
    </w:p>
    <w:p>
      <w:pPr>
        <w:pStyle w:val="BodyText"/>
      </w:pPr>
      <w:r>
        <w:t xml:space="preserve">76.5%</w:t>
      </w:r>
    </w:p>
    <w:p>
      <w:pPr>
        <w:pStyle w:val="BodyText"/>
      </w:pPr>
      <w:r>
        <w:t xml:space="preserve">Average Order Value (AOV)</w:t>
      </w:r>
    </w:p>
    <w:p>
      <w:pPr>
        <w:pStyle w:val="BodyText"/>
      </w:pPr>
      <w:r>
        <w:t xml:space="preserve">4,820 RUB</w:t>
      </w:r>
    </w:p>
    <w:p>
      <w:pPr>
        <w:pStyle w:val="BodyText"/>
      </w:pPr>
      <w:r>
        <w:t xml:space="preserve">4,510 RUB</w:t>
      </w:r>
    </w:p>
    <w:p>
      <w:pPr>
        <w:pStyle w:val="BodyText"/>
      </w:pPr>
      <w:r>
        <w:t xml:space="preserve">+6.9%</w:t>
      </w:r>
    </w:p>
    <w:p>
      <w:pPr>
        <w:pStyle w:val="BodyText"/>
      </w:pPr>
      <w:r>
        <w:t xml:space="preserve">The Marketing Manager spearheaded the "Piter Connect" campaign targeting Saint Petersburg's 5.3M population, leveraging cultural touchpoints like the Hermitage Museum and Nevsky Prospect foot traffic. This initiative generated 42% of new customers through localized Instagram/TikTok ads featuring Saint Petersburg landmarks and Russian-speaking influencers. Crucially, the Marketing Manager implemented real-time inventory syncing between online channels and Saint Petersburg's 3 physical showrooms—reducing stockout-related lost sales by 31%.</w:t>
      </w:r>
    </w:p>
    <w:bookmarkEnd w:id="22"/>
    <w:bookmarkStart w:id="26" w:name="X216c9051da3791d565a4c661676975509e46536"/>
    <w:p>
      <w:pPr>
        <w:pStyle w:val="Heading2"/>
      </w:pPr>
      <w:r>
        <w:t xml:space="preserve">III. Strategic Campaign Analysis: Marketing Manager's Key Initiatives</w:t>
      </w:r>
    </w:p>
    <w:p>
      <w:pPr>
        <w:pStyle w:val="FirstParagraph"/>
      </w:pPr>
      <w:r>
        <w:t xml:space="preserve">The successful Sales Report trajectory directly correlates with the Marketing Manager's three pillar initiatives in Russia Saint Petersburg:</w:t>
      </w:r>
    </w:p>
    <w:bookmarkStart w:id="23" w:name="a.-hyper-local-digital-campaigns"/>
    <w:p>
      <w:pPr>
        <w:pStyle w:val="Heading3"/>
      </w:pPr>
      <w:r>
        <w:t xml:space="preserve">A. Hyper-Local Digital Campaigns</w:t>
      </w:r>
    </w:p>
    <w:p>
      <w:pPr>
        <w:pStyle w:val="FirstParagraph"/>
      </w:pPr>
      <w:r>
        <w:t xml:space="preserve">The Marketing Manager developed geo-fenced social media campaigns targeting specific Saint Petersburg districts (e.g., Admiralteyskaya, Vasilyevsky Island). Using data from VKontakte and Telegram analytics, they customized ad copy referencing local events like the Saint Petersburg International Economic Forum. This reduced cost-per-acquisition by 27% versus generic Russia-wide campaigns. The Marketing Manager's deep understanding of Saint Petersburg consumer psychology—prioritizing trust over discounts—was validated when campaign conversion rates reached 8.7% (vs industry average of 5.2%).</w:t>
      </w:r>
    </w:p>
    <w:bookmarkEnd w:id="23"/>
    <w:bookmarkStart w:id="24" w:name="b.-partner-ecosystem-development"/>
    <w:p>
      <w:pPr>
        <w:pStyle w:val="Heading3"/>
      </w:pPr>
      <w:r>
        <w:t xml:space="preserve">B. Partner Ecosystem Development</w:t>
      </w:r>
    </w:p>
    <w:p>
      <w:pPr>
        <w:pStyle w:val="FirstParagraph"/>
      </w:pPr>
      <w:r>
        <w:t xml:space="preserve">Recognizing Russia Saint Petersburg's unique B2B landscape, the Marketing Manager forged partnerships with three key local entities:</w:t>
      </w:r>
    </w:p>
    <w:p>
      <w:pPr>
        <w:numPr>
          <w:ilvl w:val="0"/>
          <w:numId w:val="1001"/>
        </w:numPr>
        <w:pStyle w:val="Compact"/>
      </w:pPr>
      <w:r>
        <w:rPr>
          <w:iCs/>
          <w:i/>
        </w:rPr>
        <w:t xml:space="preserve">Saint Petersburg City Business Forum</w:t>
      </w:r>
      <w:r>
        <w:t xml:space="preserve">: Co-hosted a "Retail Innovation Summit" attracting 150+ local retailers</w:t>
      </w:r>
    </w:p>
    <w:p>
      <w:pPr>
        <w:numPr>
          <w:ilvl w:val="0"/>
          <w:numId w:val="1001"/>
        </w:numPr>
        <w:pStyle w:val="Compact"/>
      </w:pPr>
      <w:r>
        <w:rPr>
          <w:iCs/>
          <w:i/>
        </w:rPr>
        <w:t xml:space="preserve">Peterburg TV (RTS)</w:t>
      </w:r>
      <w:r>
        <w:t xml:space="preserve">: Secured prime-time advertising slots during Saint Petersburg's annual White Nights festival</w:t>
      </w:r>
    </w:p>
    <w:p>
      <w:pPr>
        <w:numPr>
          <w:ilvl w:val="0"/>
          <w:numId w:val="1001"/>
        </w:numPr>
        <w:pStyle w:val="Compact"/>
      </w:pPr>
      <w:r>
        <w:rPr>
          <w:iCs/>
          <w:i/>
        </w:rPr>
        <w:t xml:space="preserve">Local Logistics Partners (e.g., DHL Russia - St. Petersburg)</w:t>
      </w:r>
      <w:r>
        <w:t xml:space="preserve">: Created dedicated pickup points at 12 metro stations</w:t>
      </w:r>
    </w:p>
    <w:p>
      <w:pPr>
        <w:pStyle w:val="FirstParagraph"/>
      </w:pPr>
      <w:r>
        <w:t xml:space="preserve">This ecosystem approach generated 37% of high-value enterprise sales in Q3, directly contributing to the division's 24.1% growth in B2B revenue.</w:t>
      </w:r>
    </w:p>
    <w:bookmarkEnd w:id="24"/>
    <w:bookmarkStart w:id="25" w:name="c.-data-driven-customer-segmentation"/>
    <w:p>
      <w:pPr>
        <w:pStyle w:val="Heading3"/>
      </w:pPr>
      <w:r>
        <w:t xml:space="preserve">C. Data-Driven Customer Segmentation</w:t>
      </w:r>
    </w:p>
    <w:p>
      <w:pPr>
        <w:pStyle w:val="FirstParagraph"/>
      </w:pPr>
      <w:r>
        <w:t xml:space="preserve">By analyzing Saint Petersburg-specific purchase patterns (e.g., higher demand for winter apparel in October-November), the Marketing Manager implemented predictive inventory allocation. This prevented overstocking of non-seasonal items and allowed targeted "Flash Deals" on Saint Petersburg's top 10 bestsellers (e.g., St. Petersburg-themed merchandise). The real-time sales dashboard built by the Marketing Manager provided daily insights into regional demand shifts, enabling rapid campaign adjustments during the Russia Day holidays.</w:t>
      </w:r>
    </w:p>
    <w:bookmarkEnd w:id="25"/>
    <w:bookmarkEnd w:id="26"/>
    <w:bookmarkStart w:id="27" w:name="Xf184fed75c49d3e2d3d2f60ec84966397cb4fe3"/>
    <w:p>
      <w:pPr>
        <w:pStyle w:val="Heading2"/>
      </w:pPr>
      <w:r>
        <w:t xml:space="preserve">IV. Challenges Addressed in Russia Saint Petersburg Market</w:t>
      </w:r>
    </w:p>
    <w:p>
      <w:pPr>
        <w:pStyle w:val="FirstParagraph"/>
      </w:pPr>
      <w:r>
        <w:t xml:space="preserve">The Marketing Manager navigated significant headwinds unique to Saint Petersburg's market dynamics:</w:t>
      </w:r>
    </w:p>
    <w:p>
      <w:pPr>
        <w:numPr>
          <w:ilvl w:val="0"/>
          <w:numId w:val="1002"/>
        </w:numPr>
        <w:pStyle w:val="Compact"/>
      </w:pPr>
      <w:r>
        <w:rPr>
          <w:bCs/>
          <w:b/>
        </w:rPr>
        <w:t xml:space="preserve">Logistics Complexities:</w:t>
      </w:r>
      <w:r>
        <w:t xml:space="preserve"> </w:t>
      </w:r>
      <w:r>
        <w:t xml:space="preserve">Navigated seasonal port congestion at Port of Saint Petersburg by partnering with local trucking firms, reducing delivery delays from 72hrs to 36hrs.</w:t>
      </w:r>
    </w:p>
    <w:p>
      <w:pPr>
        <w:numPr>
          <w:ilvl w:val="0"/>
          <w:numId w:val="1002"/>
        </w:numPr>
        <w:pStyle w:val="Compact"/>
      </w:pPr>
      <w:r>
        <w:rPr>
          <w:bCs/>
          <w:b/>
        </w:rPr>
        <w:t xml:space="preserve">Cultural Nuances:</w:t>
      </w:r>
      <w:r>
        <w:t xml:space="preserve"> </w:t>
      </w:r>
      <w:r>
        <w:t xml:space="preserve">Adapted campaign messaging after initial feedback revealed Russian consumers in Saint Petersburg preferred "expert recommendations" over celebrity endorsements (common in Moscow campaigns).</w:t>
      </w:r>
    </w:p>
    <w:p>
      <w:pPr>
        <w:numPr>
          <w:ilvl w:val="0"/>
          <w:numId w:val="1002"/>
        </w:numPr>
        <w:pStyle w:val="Compact"/>
      </w:pPr>
      <w:r>
        <w:rPr>
          <w:bCs/>
          <w:b/>
        </w:rPr>
        <w:t xml:space="preserve">Regulatory Compliance:</w:t>
      </w:r>
      <w:r>
        <w:t xml:space="preserve"> </w:t>
      </w:r>
      <w:r>
        <w:t xml:space="preserve">Ensured all Saint Petersburg digital campaigns adhered to 2023 Russia Advertising Regulations, avoiding potential fines through proactive legal collaboration.</w:t>
      </w:r>
    </w:p>
    <w:bookmarkEnd w:id="27"/>
    <w:bookmarkStart w:id="28" w:name="v.-recommendations-for-next-quarter"/>
    <w:p>
      <w:pPr>
        <w:pStyle w:val="Heading2"/>
      </w:pPr>
      <w:r>
        <w:t xml:space="preserve">V. Recommendations for Next Quarter</w:t>
      </w:r>
    </w:p>
    <w:p>
      <w:pPr>
        <w:pStyle w:val="FirstParagraph"/>
      </w:pPr>
      <w:r>
        <w:t xml:space="preserve">Based on this Sales Report data, the following actions are recommended to sustain growth in Russia Saint Petersburg:</w:t>
      </w:r>
    </w:p>
    <w:p>
      <w:pPr>
        <w:numPr>
          <w:ilvl w:val="0"/>
          <w:numId w:val="1003"/>
        </w:numPr>
        <w:pStyle w:val="Compact"/>
      </w:pPr>
      <w:r>
        <w:rPr>
          <w:bCs/>
          <w:b/>
        </w:rPr>
        <w:t xml:space="preserve">Expand "Piter Local" Loyalty Program:</w:t>
      </w:r>
      <w:r>
        <w:t xml:space="preserve"> </w:t>
      </w:r>
      <w:r>
        <w:t xml:space="preserve">The Marketing Manager proposed a tiered rewards system with Saint Petersburg-exclusive benefits (e.g., free entry to local museums), projected to increase repeat purchases by 15%.</w:t>
      </w:r>
    </w:p>
    <w:p>
      <w:pPr>
        <w:numPr>
          <w:ilvl w:val="0"/>
          <w:numId w:val="1003"/>
        </w:numPr>
        <w:pStyle w:val="Compact"/>
      </w:pPr>
      <w:r>
        <w:rPr>
          <w:bCs/>
          <w:b/>
        </w:rPr>
        <w:t xml:space="preserve">Invest in Saint Petersburg Talent:</w:t>
      </w:r>
      <w:r>
        <w:t xml:space="preserve"> </w:t>
      </w:r>
      <w:r>
        <w:t xml:space="preserve">Hire two additional market analysts specializing in Northern Russian consumer behavior, as identified by the Marketing Manager's data gaps.</w:t>
      </w:r>
    </w:p>
    <w:p>
      <w:pPr>
        <w:numPr>
          <w:ilvl w:val="0"/>
          <w:numId w:val="1003"/>
        </w:numPr>
        <w:pStyle w:val="Compact"/>
      </w:pPr>
      <w:r>
        <w:rPr>
          <w:bCs/>
          <w:b/>
        </w:rPr>
        <w:t xml:space="preserve">Celebrate Cultural Milestones:</w:t>
      </w:r>
      <w:r>
        <w:t xml:space="preserve"> </w:t>
      </w:r>
      <w:r>
        <w:t xml:space="preserve">The Marketing Manager recommended aligning campaigns with Saint Petersburg-specific events (e.g., Pushkin Festival), which drove 22% higher engagement during last year's event.</w:t>
      </w:r>
    </w:p>
    <w:bookmarkEnd w:id="28"/>
    <w:bookmarkStart w:id="29" w:name="Xfbdacf808c6236d125d4b4194e5568f6adb32ad"/>
    <w:p>
      <w:pPr>
        <w:pStyle w:val="Heading2"/>
      </w:pPr>
      <w:r>
        <w:t xml:space="preserve">VI. Conclusion: Value of Specialized Market Management</w:t>
      </w:r>
    </w:p>
    <w:p>
      <w:pPr>
        <w:pStyle w:val="FirstParagraph"/>
      </w:pPr>
      <w:r>
        <w:t xml:space="preserve">This Sales Report unequivocally demonstrates that the Marketing Manager's localized strategy is not merely beneficial but essential for success in Russia Saint Petersburg. While Moscow operations follow standard national protocols, our Saint Petersburg division's 18.7% growth proves that hyper-local execution—rooted in understanding regional identity, logistics realities, and cultural context—creates measurable competitive advantage. The Marketing Manager has established a replicable model where customer acquisition costs decreased while lifetime value increased by 33%, directly impacting the bottom line.</w:t>
      </w:r>
    </w:p>
    <w:p>
      <w:pPr>
        <w:pStyle w:val="BodyText"/>
      </w:pPr>
      <w:r>
        <w:t xml:space="preserve">As Russia's second-largest economic hub, Saint Petersburg demands marketing approaches distinct from national averages. This Sales Report confirms that investing in a dedicated Marketing Manager with deep regional expertise—rather than centralized oversight—is critical for market penetration. The next phase must focus on scaling these localized tactics across other Northern Russian cities (Kazan, Nizhny Novgorod) while maintaining Saint Petersburg's market leadership.</w:t>
      </w:r>
    </w:p>
    <w:p>
      <w:pPr>
        <w:pStyle w:val="BodyText"/>
      </w:pPr>
      <w:r>
        <w:rPr>
          <w:bCs/>
          <w:b/>
        </w:rPr>
        <w:t xml:space="preserve">Recommendation:</w:t>
      </w:r>
      <w:r>
        <w:t xml:space="preserve"> </w:t>
      </w:r>
      <w:r>
        <w:t xml:space="preserve">Approve 20% budget increase for Russia Saint Petersburg Marketing Manager to expand data analytics capabilities and local partnership development in Q4 2023.</w:t>
      </w:r>
    </w:p>
    <w:p>
      <w:r>
        <w:pict>
          <v:rect style="width:0;height:1.5pt" o:hralign="center" o:hrstd="t" o:hr="t"/>
        </w:pict>
      </w:r>
    </w:p>
    <w:p>
      <w:pPr>
        <w:pStyle w:val="FirstParagraph"/>
      </w:pPr>
      <w:r>
        <w:rPr>
          <w:iCs/>
          <w:i/>
        </w:rPr>
        <w:t xml:space="preserve">This Sales Report was prepared by the Marketing Manager (Russia Saint Petersburg Division) using internal sales data, customer behavior analytics, and regional market intelligence. All figures are verified through ERP system (SAP) and local marketing platforms as of October 25,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 Russia Saint Petersburg Market</dc:title>
  <dc:creator/>
  <dc:language>en</dc:language>
  <cp:keywords/>
  <dcterms:created xsi:type="dcterms:W3CDTF">2026-07-24T21:25:09Z</dcterms:created>
  <dcterms:modified xsi:type="dcterms:W3CDTF">2026-07-24T21:25:09Z</dcterms:modified>
</cp:coreProperties>
</file>

<file path=docProps/custom.xml><?xml version="1.0" encoding="utf-8"?>
<Properties xmlns="http://schemas.openxmlformats.org/officeDocument/2006/custom-properties" xmlns:vt="http://schemas.openxmlformats.org/officeDocument/2006/docPropsVTypes"/>
</file>