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X0521d431eb3e4b85633f06f66e3f567313ce76d"/>
    <w:p>
      <w:pPr>
        <w:pStyle w:val="Heading1"/>
      </w:pPr>
      <w:r>
        <w:t xml:space="preserve">Q3 2024 Sales Performance Report: Strategic Analysis &amp; Recommendations for Marketing Manager in Turkey Ankara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our sales and marketing operations across Turkey, with specific emphasis on the Ankara metropolitan region. As the dedicated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for this critical market, I present a thorough analysis of Q3 2024 results, strategic initiatives executed, and actionable recommendations to drive sustainable growth in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 The quarter demonstrated significant progress with a 15.7% year-over-year sales increase in our core product lines within Ankara city limits, positioning us strongly for market leadership in Central Anatolia.</w:t>
      </w:r>
    </w:p>
    <w:bookmarkEnd w:id="20"/>
    <w:bookmarkStart w:id="22" w:name="X1aaace17d59288cebc37ba70204b19c5932be91"/>
    <w:p>
      <w:pPr>
        <w:pStyle w:val="Heading2"/>
      </w:pPr>
      <w:r>
        <w:t xml:space="preserve">Regional Sales Performance: Turkey Ankara Context</w:t>
      </w:r>
    </w:p>
    <w:p>
      <w:pPr>
        <w:pStyle w:val="FirstParagraph"/>
      </w:pPr>
      <w:r>
        <w:t xml:space="preserve">The Q3 results reflect a robust performance trajectory specific to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 Our sales team achieved TL 48.7M in revenue (vs. TL 42.1M in Q2), surpassing the target of TL 45M by 8%. This growth is particularly noteworthy given the competitive landscape of Ankara, where we now hold a 23% market share – up from 19% last quarter. The success stems directly from localized marketing strategies implemented by our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who adapted campaigns to Ankara's unique demographic and cultural dynamics.</w:t>
      </w:r>
    </w:p>
    <w:bookmarkStart w:id="21" w:name="key-metrics-breakdown-ankara-region"/>
    <w:p>
      <w:pPr>
        <w:pStyle w:val="Heading3"/>
      </w:pPr>
      <w:r>
        <w:t xml:space="preserve">Key Metrics Breakdown (Ankara Region):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Customer Acquisition:</w:t>
      </w:r>
      <w:r>
        <w:t xml:space="preserve"> </w:t>
      </w:r>
      <w:r>
        <w:t xml:space="preserve">217 new enterprise clients in Ankara (+34% vs. Q2)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Retention Rate:</w:t>
      </w:r>
      <w:r>
        <w:t xml:space="preserve"> </w:t>
      </w:r>
      <w:r>
        <w:t xml:space="preserve">89% (exceeding the 82% target)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Lead Conversion:</w:t>
      </w:r>
      <w:r>
        <w:t xml:space="preserve"> </w:t>
      </w:r>
      <w:r>
        <w:t xml:space="preserve">41% (up from 32%) attributed to targeted social media campaigns in Ankara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Regional Market Share Growth:</w:t>
      </w:r>
      <w:r>
        <w:t xml:space="preserve"> </w:t>
      </w:r>
      <w:r>
        <w:t xml:space="preserve">+4 percentage points in Ankara's B2B SaaS segment</w:t>
      </w:r>
    </w:p>
    <w:bookmarkEnd w:id="21"/>
    <w:bookmarkEnd w:id="22"/>
    <w:bookmarkStart w:id="24" w:name="marketing-strategy-impact-analysis"/>
    <w:p>
      <w:pPr>
        <w:pStyle w:val="Heading2"/>
      </w:pPr>
      <w:r>
        <w:t xml:space="preserve">Marketing Strategy Impact Analysis</w:t>
      </w:r>
    </w:p>
    <w:p>
      <w:pPr>
        <w:pStyle w:val="FirstParagraph"/>
      </w:pPr>
      <w:r>
        <w:t xml:space="preserve">The strategic initiatives led by our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proved decisive in capturing Ankara's market potential. The Q3 campaign "Ankara Forward" specifically targeted government institutions and tech startups – key verticals in the capital city. By leveraging local partnerships with Ankara Chamber of Commerce and university collaborations (including Hacettepe University), we generated 1,200 qualified leads. This hyper-localized approach, absent in previous campaigns targeting only national Turkey markets, delivered a 37% lower cost-per-lead than company average.</w:t>
      </w:r>
    </w:p>
    <w:bookmarkStart w:id="23" w:name="notable-campaigns-driving-ankara-sales"/>
    <w:p>
      <w:pPr>
        <w:pStyle w:val="Heading3"/>
      </w:pPr>
      <w:r>
        <w:t xml:space="preserve">Notable Campaigns Driving Ankara Sales: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Mayis Festivity Series:</w:t>
      </w:r>
      <w:r>
        <w:t xml:space="preserve"> </w:t>
      </w:r>
      <w:r>
        <w:t xml:space="preserve">Co-branded events with Ankara-based cultural hubs during Mayis Festival, resulting in 42% higher engagement from local businesses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Tender Support Program:</w:t>
      </w:r>
      <w:r>
        <w:t xml:space="preserve"> </w:t>
      </w:r>
      <w:r>
        <w:t xml:space="preserve">Dedicated team addressing procurement needs for Ankara municipality projects, securing three major contracts worth TL 8.3M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Content Hub:</w:t>
      </w:r>
      <w:r>
        <w:t xml:space="preserve"> </w:t>
      </w:r>
      <w:r>
        <w:t xml:space="preserve">Launch of Turkish-language case studies featuring Ankara-based success stories (e.g., "Ankara Tech Startup Acceleration with Our Platform") which increased organic traffic from Ankara by 63%</w:t>
      </w:r>
    </w:p>
    <w:bookmarkEnd w:id="23"/>
    <w:bookmarkEnd w:id="24"/>
    <w:bookmarkStart w:id="25" w:name="Xe21b21ff3ae63eaaf65acf24910c477865c92af"/>
    <w:p>
      <w:pPr>
        <w:pStyle w:val="Heading2"/>
      </w:pPr>
      <w:r>
        <w:t xml:space="preserve">Market Intelligence: Turkey Ankara Dynamics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Ankara's market behavior differs significantly from Istanbul and Izmir, demanding tailored strategies. Our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identified three critical regional factors: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Sensitivity:</w:t>
      </w:r>
      <w:r>
        <w:t xml:space="preserve"> </w:t>
      </w:r>
      <w:r>
        <w:t xml:space="preserve">Traditional business hours (10 AM-4 PM) and preference for in-person meetings require adjusted sales cycles – a factor the Marketing Manager integrated into campaign scheduling.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Infrastructure Focus:</w:t>
      </w:r>
      <w:r>
        <w:t xml:space="preserve"> </w:t>
      </w:r>
      <w:r>
        <w:t xml:space="preserve">78% of Ankara enterprises prioritize cloud solutions for government compliance – directly informing our product positioning.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Competition Shift:</w:t>
      </w:r>
      <w:r>
        <w:t xml:space="preserve"> </w:t>
      </w:r>
      <w:r>
        <w:t xml:space="preserve">Local competitors like "Ankara Digital" increased pricing by 12% in Q3; our data-driven value proposition countered this effectively.</w:t>
      </w:r>
    </w:p>
    <w:bookmarkEnd w:id="25"/>
    <w:bookmarkStart w:id="26" w:name="challenges-and-strategic-response"/>
    <w:p>
      <w:pPr>
        <w:pStyle w:val="Heading2"/>
      </w:pPr>
      <w:r>
        <w:t xml:space="preserve">Challenges and Strategic Response</w:t>
      </w:r>
    </w:p>
    <w:p>
      <w:pPr>
        <w:pStyle w:val="FirstParagraph"/>
      </w:pPr>
      <w:r>
        <w:t xml:space="preserve">The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also documents challenges requiring immediate action by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. The most significant was a 19% drop in lead quality from national campaigns when applied to Ankara's unique market. The solution implemented by our Marketing Manager included:</w:t>
      </w:r>
    </w:p>
    <w:p>
      <w:pPr>
        <w:numPr>
          <w:ilvl w:val="0"/>
          <w:numId w:val="1004"/>
        </w:numPr>
        <w:pStyle w:val="Compact"/>
      </w:pPr>
      <w:r>
        <w:t xml:space="preserve">Developing a new "Ankara Buyer Persona" model based on local purchasing committees</w:t>
      </w:r>
    </w:p>
    <w:p>
      <w:pPr>
        <w:numPr>
          <w:ilvl w:val="0"/>
          <w:numId w:val="1004"/>
        </w:numPr>
        <w:pStyle w:val="Compact"/>
      </w:pPr>
      <w:r>
        <w:t xml:space="preserve">Creating an internal training module for sales teams on Ankara-specific negotiation protocols</w:t>
      </w:r>
    </w:p>
    <w:p>
      <w:pPr>
        <w:numPr>
          <w:ilvl w:val="0"/>
          <w:numId w:val="1004"/>
        </w:numPr>
        <w:pStyle w:val="Compact"/>
      </w:pPr>
      <w:r>
        <w:t xml:space="preserve">Establishing a monthly feedback loop with Ankara-based customer success managers</w:t>
      </w:r>
    </w:p>
    <w:bookmarkEnd w:id="26"/>
    <w:bookmarkStart w:id="27" w:name="financial-impact-analysis"/>
    <w:p>
      <w:pPr>
        <w:pStyle w:val="Heading2"/>
      </w:pPr>
      <w:r>
        <w:t xml:space="preserve">Financial Impact Analysis</w:t>
      </w:r>
    </w:p>
    <w:p>
      <w:pPr>
        <w:pStyle w:val="FirstParagraph"/>
      </w:pPr>
      <w:r>
        <w:t xml:space="preserve">The direct financial impact of the Marketing Manager's strategies in Turkey Ankara is quantifiable:</w:t>
      </w:r>
    </w:p>
    <w:p>
      <w:pPr>
        <w:pStyle w:val="BodyText"/>
      </w:pPr>
      <w:r>
        <w:t xml:space="preserve">Initiative</w:t>
      </w:r>
    </w:p>
    <w:p>
      <w:pPr>
        <w:pStyle w:val="BodyText"/>
      </w:pPr>
      <w:r>
        <w:t xml:space="preserve">Cost (TL)</w:t>
      </w:r>
    </w:p>
    <w:p>
      <w:pPr>
        <w:pStyle w:val="BodyText"/>
      </w:pPr>
      <w:r>
        <w:t xml:space="preserve">Revenue Generated (TL)</w:t>
      </w:r>
    </w:p>
    <w:p>
      <w:pPr>
        <w:pStyle w:val="BodyText"/>
      </w:pPr>
      <w:r>
        <w:t xml:space="preserve">ROI</w:t>
      </w:r>
    </w:p>
    <w:p>
      <w:pPr>
        <w:pStyle w:val="BodyText"/>
      </w:pPr>
      <w:r>
        <w:t xml:space="preserve">Ankara Government Tender Program</w:t>
      </w:r>
    </w:p>
    <w:p>
      <w:pPr>
        <w:pStyle w:val="BodyText"/>
      </w:pPr>
      <w:r>
        <w:t xml:space="preserve">1,250,000</w:t>
      </w:r>
    </w:p>
    <w:p>
      <w:pPr>
        <w:pStyle w:val="BodyText"/>
      </w:pPr>
      <w:r>
        <w:t xml:space="preserve">8,300,000</w:t>
      </w:r>
    </w:p>
    <w:p>
      <w:pPr>
        <w:pStyle w:val="BodyText"/>
      </w:pPr>
      <w:r>
        <w:t xml:space="preserve">564%</w:t>
      </w:r>
    </w:p>
    <w:p>
      <w:pPr>
        <w:pStyle w:val="BodyText"/>
      </w:pPr>
      <w:r>
        <w:t xml:space="preserve">Mayis Festivity Series</w:t>
      </w:r>
    </w:p>
    <w:p>
      <w:pPr>
        <w:pStyle w:val="BodyText"/>
      </w:pPr>
      <w:r>
        <w:t xml:space="preserve">725,321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3,156,892</w:t>
      </w:r>
    </w:p>
    <w:p>
      <w:pPr>
        <w:pStyle w:val="BodyText"/>
      </w:pPr>
      <w:r>
        <w:t xml:space="preserve">336%</w:t>
      </w:r>
    </w:p>
    <w:p>
      <w:pPr>
        <w:pStyle w:val="BodyText"/>
      </w:pPr>
      <w:r>
        <w:t xml:space="preserve">Ankara Local Content Hub</w:t>
      </w:r>
    </w:p>
    <w:p>
      <w:pPr>
        <w:pStyle w:val="BodyText"/>
      </w:pPr>
      <w:r>
        <w:t xml:space="preserve">480,000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2,475,911</w:t>
      </w:r>
    </w:p>
    <w:p>
      <w:pPr>
        <w:pStyle w:val="BodyText"/>
      </w:pPr>
      <w:r>
        <w:t xml:space="preserve">416%</w:t>
      </w:r>
    </w:p>
    <w:bookmarkEnd w:id="27"/>
    <w:bookmarkStart w:id="28" w:name="X7c3a33abdeb104372ccd64fd73acfebd0ff0412"/>
    <w:p>
      <w:pPr>
        <w:pStyle w:val="Heading2"/>
      </w:pPr>
      <w:r>
        <w:t xml:space="preserve">Recommendations for Q4 2024: Marketing Manager Action Plan</w:t>
      </w:r>
    </w:p>
    <w:p>
      <w:pPr>
        <w:pStyle w:val="FirstParagraph"/>
      </w:pPr>
      <w:r>
        <w:t xml:space="preserve">To sustain momentum in the critical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 </w:t>
      </w:r>
      <w:r>
        <w:t xml:space="preserve">market,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recommends the following strategic priorities for our dedicated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Launch "Ankara Growth Accelerator" Program:</w:t>
      </w:r>
      <w:r>
        <w:t xml:space="preserve"> </w:t>
      </w:r>
      <w:r>
        <w:t xml:space="preserve">A 3-month initiative targeting mid-sized enterprises in Ankara's industrial zones with industry-specific workshops. Requires TL 1.8M investment (projected ROI: 450%).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Expand University Partnerships:</w:t>
      </w:r>
      <w:r>
        <w:t xml:space="preserve"> </w:t>
      </w:r>
      <w:r>
        <w:t xml:space="preserve">Formalize agreements with Ankara University and Middle East Technical University to create a talent pipeline and co-branded research initiatives – expected to generate 300+ qualified leads monthly.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Implement Predictive Analytics:</w:t>
      </w:r>
      <w:r>
        <w:t xml:space="preserve"> </w:t>
      </w:r>
      <w:r>
        <w:t xml:space="preserve">Deploy AI tools to forecast Ankara market shifts using local economic indicators (e.g., construction permits, government spending). This requires budget allocation for specialized software.</w:t>
      </w:r>
    </w:p>
    <w:bookmarkEnd w:id="28"/>
    <w:bookmarkStart w:id="30" w:name="conclusion-the-ankara-advantage"/>
    <w:p>
      <w:pPr>
        <w:pStyle w:val="Heading2"/>
      </w:pPr>
      <w:r>
        <w:t xml:space="preserve">Conclusion: The Ankara Advantage</w:t>
      </w:r>
    </w:p>
    <w:p>
      <w:pPr>
        <w:pStyle w:val="FirstParagraph"/>
      </w:pPr>
      <w:r>
        <w:t xml:space="preserve">This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our market leadership in Turkey Ankara is directly attributable to the strategic acumen of our Marketing Manager. By prioritizing hyper-localized execution – from cultural adaptation to regional infrastructure mapping – we've transformed Ankara from a secondary market into our highest-growth region. The 15.7% YoY revenue increase validates that the Marketing Manager's tailored approach, distinct from national campaigns, is the optimal model for success in Turkey's diverse regional landscape.</w:t>
      </w:r>
    </w:p>
    <w:p>
      <w:pPr>
        <w:pStyle w:val="BodyText"/>
      </w:pPr>
      <w:r>
        <w:t xml:space="preserve">As we enter Q4, I commend our Marketing Manager for pioneering a new standard of market-specific engagement. This performance sets a benchmark for all regional teams across Turkey. The sustained focus on Ankara's unique opportunities will position us to capture 30% market share in Central Anatolia by Q2 2025 – an ambitious yet achievable target grounded in this quarter's proven success. For the Marketing Manager and the entire team,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represents not just a performance snapshot, but a strategic roadmap for dominance in Turkey Ankara.</w:t>
      </w:r>
    </w:p>
    <w:bookmarkStart w:id="29" w:name="prepared-by"/>
    <w:p>
      <w:pPr>
        <w:pStyle w:val="Heading3"/>
      </w:pPr>
      <w:r>
        <w:t xml:space="preserve">Prepared By:</w:t>
      </w:r>
    </w:p>
    <w:p>
      <w:pPr>
        <w:pStyle w:val="FirstParagraph"/>
      </w:pPr>
      <w:r>
        <w:rPr>
          <w:iCs/>
          <w:i/>
        </w:rPr>
        <w:t xml:space="preserve">[Your Name], Regional Sales Director</w:t>
      </w:r>
      <w:r>
        <w:br/>
      </w:r>
      <w:r>
        <w:rPr>
          <w:iCs/>
          <w:i/>
        </w:rPr>
        <w:t xml:space="preserve">Global Solutions Group | Istanbul Headquarters</w:t>
      </w:r>
      <w:r>
        <w:br/>
      </w:r>
      <w:r>
        <w:t xml:space="preserve"> </w:t>
      </w:r>
      <w:r>
        <w:rPr>
          <w:iCs/>
          <w:i/>
        </w:rPr>
        <w:t xml:space="preserve">Date: October 26, 2024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Report: Marketing Manager Performance in Turkey Ankara</dc:title>
  <dc:creator/>
  <dc:language>en</dc:language>
  <cp:keywords/>
  <dcterms:created xsi:type="dcterms:W3CDTF">2026-07-23T13:47:32Z</dcterms:created>
  <dcterms:modified xsi:type="dcterms:W3CDTF">2026-07-23T13:47:32Z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