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London</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30" w:name="Xab6a8c4592afbdb8a88ff239a7eca13e909c507"/>
    <w:p>
      <w:pPr>
        <w:pStyle w:val="Heading1"/>
      </w:pPr>
      <w:r>
        <w:t xml:space="preserve">Quarterly Sales Performance Report: Marketing Manager, United Kingdom London Division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United Kingdom Headquarters</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performance of the Marketing Manager's strategic initiatives across London, the commercial heart of the United Kingdom. The Q3 period demonstrated remarkable growth in market share and customer acquisition within Greater London, directly attributable to targeted marketing strategies executed by our dedicated Marketing Manager. Despite persistent economic headwinds across the United Kingdom, our London operations achieved a 14.7% year-over-year sales increase, significantly outperforming the regional average of 6.2%. This report validates the critical role of agile local marketing leadership in driving revenue growth within London's competitive marketplace.</w:t>
      </w:r>
    </w:p>
    <w:bookmarkEnd w:id="20"/>
    <w:bookmarkStart w:id="21" w:name="X6294e06bdc787d70c21f3fbc111cabe9865bc60"/>
    <w:p>
      <w:pPr>
        <w:pStyle w:val="Heading2"/>
      </w:pPr>
      <w:r>
        <w:t xml:space="preserve">Key Sales Performance Metrics: London Market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(London)</w:t>
            </w:r>
          </w:p>
        </w:tc>
        <w:tc>
          <w:tcPr/>
          <w:p>
            <w:pPr>
              <w:pStyle w:val="Compact"/>
              <w:jc w:val="left"/>
            </w:pPr>
            <w:r>
              <w:t xml:space="preserve">Q3 2022 (London)</w:t>
            </w:r>
          </w:p>
        </w:tc>
        <w:tc>
          <w:tcPr/>
          <w:p>
            <w:pPr>
              <w:pStyle w:val="Compact"/>
              <w:jc w:val="left"/>
            </w:pPr>
            <w:r>
              <w:t xml:space="preserve">YoY Change</w:t>
            </w:r>
          </w:p>
        </w:tc>
      </w:tr>
      <w:tr>
        <w:tc>
          <w:tcPr/>
          <w:p>
            <w:pPr>
              <w:pStyle w:val="Compact"/>
              <w:jc w:val="left"/>
            </w:pPr>
            <w:r>
              <w:t xml:space="preserve">Total Revenue</w:t>
            </w:r>
          </w:p>
        </w:tc>
        <w:tc>
          <w:tcPr/>
          <w:p>
            <w:pPr>
              <w:pStyle w:val="Compact"/>
              <w:jc w:val="left"/>
            </w:pPr>
            <w:r>
              <w:t xml:space="preserve">£4,875,000</w:t>
            </w:r>
          </w:p>
        </w:tc>
        <w:tc>
          <w:tcPr/>
          <w:p>
            <w:pPr>
              <w:pStyle w:val="Compact"/>
              <w:jc w:val="left"/>
            </w:pPr>
            <w:r>
              <w:t xml:space="preserve">£4,251,200</w:t>
            </w:r>
          </w:p>
        </w:tc>
        <w:tc>
          <w:tcPr/>
          <w:p>
            <w:pPr>
              <w:pStyle w:val="Compact"/>
              <w:jc w:val="left"/>
            </w:pPr>
            <w:r>
              <w:t xml:space="preserve">+14.7%</w:t>
            </w:r>
          </w:p>
        </w:tc>
      </w:tr>
      <w:tr>
        <w:tc>
          <w:tcPr/>
          <w:p>
            <w:pPr>
              <w:pStyle w:val="Compact"/>
              <w:jc w:val="left"/>
            </w:pPr>
            <w:r>
              <w:t xml:space="preserve">New Customer Acquisition</w:t>
            </w:r>
          </w:p>
        </w:tc>
        <w:tc>
          <w:tcPr/>
          <w:p>
            <w:pPr>
              <w:pStyle w:val="Compact"/>
              <w:jc w:val="left"/>
            </w:pPr>
            <w:r>
              <w:t xml:space="preserve">382 clients</w:t>
            </w:r>
          </w:p>
        </w:tc>
        <w:tc>
          <w:tcPr/>
          <w:p>
            <w:pPr>
              <w:pStyle w:val="Compact"/>
              <w:jc w:val="left"/>
            </w:pPr>
            <w:r>
              <w:t xml:space="preserve">297 clients</w:t>
            </w:r>
          </w:p>
        </w:tc>
        <w:tc>
          <w:tcPr/>
          <w:p>
            <w:pPr>
              <w:pStyle w:val="Compact"/>
              <w:jc w:val="left"/>
            </w:pPr>
            <w:r>
              <w:t xml:space="preserve">+28.6%</w:t>
            </w:r>
          </w:p>
        </w:tc>
      </w:tr>
      <w:tr>
        <w:tc>
          <w:tcPr/>
          <w:p>
            <w:pPr>
              <w:pStyle w:val="Compact"/>
              <w:jc w:val="left"/>
            </w:pPr>
            <w:r>
              <w:t xml:space="preserve">Customer Retention Rate</w:t>
            </w:r>
          </w:p>
        </w:tc>
        <w:tc>
          <w:tcPr/>
          <w:p>
            <w:pPr>
              <w:pStyle w:val="Compact"/>
              <w:jc w:val="left"/>
            </w:pPr>
            <w:r>
              <w:t xml:space="preserve">89.3%</w:t>
            </w:r>
          </w:p>
        </w:tc>
        <w:tc>
          <w:tcPr/>
          <w:p>
            <w:pPr>
              <w:pStyle w:val="Compact"/>
              <w:jc w:val="left"/>
            </w:pPr>
            <w:r>
              <w:t xml:space="preserve">84.1%</w:t>
            </w:r>
          </w:p>
        </w:tc>
        <w:tc>
          <w:tcPr/>
          <w:p>
            <w:pPr>
              <w:pStyle w:val="Compact"/>
            </w:pPr>
          </w:p>
        </w:tc>
      </w:tr>
      <w:tr>
        <w:tc>
          <w:tcPr/>
          <w:p>
            <w:pPr>
              <w:pStyle w:val="Compact"/>
              <w:jc w:val="left"/>
            </w:pPr>
            <w:r>
              <w:t xml:space="preserve">London Market Share</w:t>
            </w:r>
          </w:p>
        </w:tc>
        <w:tc>
          <w:tcPr/>
          <w:p>
            <w:pPr>
              <w:pStyle w:val="Compact"/>
            </w:pPr>
          </w:p>
        </w:tc>
        <w:tc>
          <w:tcPr/>
          <w:p>
            <w:pPr>
              <w:pStyle w:val="Compact"/>
            </w:pPr>
          </w:p>
        </w:tc>
        <w:tc>
          <w:tcPr/>
          <w:p>
            <w:pPr>
              <w:pStyle w:val="Compact"/>
            </w:pPr>
          </w:p>
        </w:tc>
      </w:tr>
    </w:tbl>
    <w:bookmarkEnd w:id="21"/>
    <w:bookmarkStart w:id="25" w:name="Xa61d060cddb98f361aa77e3b9ed673e94cc8f90"/>
    <w:p>
      <w:pPr>
        <w:pStyle w:val="Heading2"/>
      </w:pPr>
      <w:r>
        <w:t xml:space="preserve">Marketing Manager's Strategic Initiatives Driving Results</w:t>
      </w:r>
    </w:p>
    <w:p>
      <w:pPr>
        <w:pStyle w:val="FirstParagraph"/>
      </w:pPr>
      <w:r>
        <w:t xml:space="preserve">The exceptional performance in the United Kingdom London market is a direct outcome of the Marketing Manager's localized approach. Key initiatives implemented include:</w:t>
      </w:r>
    </w:p>
    <w:bookmarkStart w:id="22" w:name="hyper-localized-digital-campaigns"/>
    <w:p>
      <w:pPr>
        <w:pStyle w:val="Heading3"/>
      </w:pPr>
      <w:r>
        <w:t xml:space="preserve">1. Hyper-Localized Digital Campaigns</w:t>
      </w:r>
    </w:p>
    <w:p>
      <w:pPr>
        <w:pStyle w:val="FirstParagraph"/>
      </w:pPr>
      <w:r>
        <w:t xml:space="preserve">The Marketing Manager developed geo-targeted social media and Google Ads campaigns specifically for London boroughs, leveraging data from local customer behavior analytics. By tailoring messaging to areas with high engagement potential (e.g., Shoreditch for creative startups, Canary Wharf for financial institutions), conversion rates increased by 23% in targeted zones. This precision marketing approach has become a benchmark model across the UK business units.</w:t>
      </w:r>
    </w:p>
    <w:bookmarkEnd w:id="22"/>
    <w:bookmarkStart w:id="23" w:name="london-specific-event-strategy"/>
    <w:p>
      <w:pPr>
        <w:pStyle w:val="Heading3"/>
      </w:pPr>
      <w:r>
        <w:t xml:space="preserve">2. London-Specific Event Strategy</w:t>
      </w:r>
    </w:p>
    <w:p>
      <w:pPr>
        <w:pStyle w:val="FirstParagraph"/>
      </w:pPr>
      <w:r>
        <w:t xml:space="preserve">Our Marketing Manager spearheaded three major London-based events: The Tech Innovators Summit at ExCeL London, the Financial Services Networking Night at The Shard, and the Creative Industries Pop-Up in Soho. These events generated 178 qualified leads with a 62% conversion rate to paid clients within 30 days – surpassing previous event performance by 35%. The Marketing Manager personally curated all speaker lineups and partnerships, ensuring relevance to London's business ecosystem.</w:t>
      </w:r>
    </w:p>
    <w:bookmarkEnd w:id="23"/>
    <w:bookmarkStart w:id="24" w:name="data-driven-customer-retention-program"/>
    <w:p>
      <w:pPr>
        <w:pStyle w:val="Heading3"/>
      </w:pPr>
      <w:r>
        <w:t xml:space="preserve">3. Data-Driven Customer Retention Program</w:t>
      </w:r>
    </w:p>
    <w:p>
      <w:pPr>
        <w:pStyle w:val="FirstParagraph"/>
      </w:pPr>
      <w:r>
        <w:t xml:space="preserve">Recognizing that London customers have higher churn risk due to competitive pressures, the Marketing Manager implemented a predictive analytics retention program. By analyzing purchase patterns across 12,500 London client accounts, personalized retention offers were deployed to high-risk segments. This initiative reduced attrition by 7.2% in Q3 compared to Q2 and contributed directly to the 89.3% overall retention rate – exceeding our UK average by nearly 5 percentage points.</w:t>
      </w:r>
    </w:p>
    <w:bookmarkEnd w:id="24"/>
    <w:bookmarkEnd w:id="25"/>
    <w:bookmarkStart w:id="26" w:name="X314a6789875dc3c60879fba20c4fb23d2420e54"/>
    <w:p>
      <w:pPr>
        <w:pStyle w:val="Heading2"/>
      </w:pPr>
      <w:r>
        <w:t xml:space="preserve">London Market Challenges &amp; Strategic Responses</w:t>
      </w:r>
    </w:p>
    <w:p>
      <w:pPr>
        <w:pStyle w:val="FirstParagraph"/>
      </w:pPr>
      <w:r>
        <w:t xml:space="preserve">The Marketing Manager navigated several unique London-specific challenges that demanded localized solutions:</w:t>
      </w:r>
    </w:p>
    <w:p>
      <w:pPr>
        <w:numPr>
          <w:ilvl w:val="0"/>
          <w:numId w:val="1001"/>
        </w:numPr>
        <w:pStyle w:val="Compact"/>
      </w:pPr>
      <w:r>
        <w:rPr>
          <w:bCs/>
          <w:b/>
        </w:rPr>
        <w:t xml:space="preserve">Post-Pandemic Commercial Activity Shifts:</w:t>
      </w:r>
      <w:r>
        <w:t xml:space="preserve"> </w:t>
      </w:r>
      <w:r>
        <w:t xml:space="preserve">The Marketing Manager identified a 30% increase in demand for hybrid service packages among London businesses. Rapidly developed and launched the "London FlexConnect" offering within 45 days, capturing significant market share from competitors slow to adapt.</w:t>
      </w:r>
    </w:p>
    <w:p>
      <w:pPr>
        <w:numPr>
          <w:ilvl w:val="0"/>
          <w:numId w:val="1001"/>
        </w:numPr>
        <w:pStyle w:val="Compact"/>
      </w:pPr>
      <w:r>
        <w:rPr>
          <w:bCs/>
          <w:b/>
        </w:rPr>
        <w:t xml:space="preserve">Economic Sensitivity:</w:t>
      </w:r>
      <w:r>
        <w:t xml:space="preserve"> </w:t>
      </w:r>
      <w:r>
        <w:t xml:space="preserve">With UK inflation at 6.7%, the Marketing Manager implemented tiered pricing strategies for London clients with variable contract terms, maintaining revenue while increasing accessibility for SMEs in high-cost areas like Westminster and Kensington.</w:t>
      </w:r>
    </w:p>
    <w:p>
      <w:pPr>
        <w:numPr>
          <w:ilvl w:val="0"/>
          <w:numId w:val="1001"/>
        </w:numPr>
        <w:pStyle w:val="Compact"/>
      </w:pPr>
      <w:r>
        <w:rPr>
          <w:bCs/>
          <w:b/>
        </w:rPr>
        <w:t xml:space="preserve">Competitive Pressure from Local Players:</w:t>
      </w:r>
      <w:r>
        <w:t xml:space="preserve"> </w:t>
      </w:r>
      <w:r>
        <w:t xml:space="preserve">The Marketing Manager established partnerships with 5 key London-based complementary businesses (including a leading FinTech startup in Shoreditch), creating integrated solutions that differentiated our offering from national competitors.</w:t>
      </w:r>
    </w:p>
    <w:bookmarkEnd w:id="26"/>
    <w:bookmarkStart w:id="27" w:name="Xf3ca0c8349328fe49c95d9740e8188d946a2f51"/>
    <w:p>
      <w:pPr>
        <w:pStyle w:val="Heading2"/>
      </w:pPr>
      <w:r>
        <w:t xml:space="preserve">Customer Insights: London's Unique Market Dynamics</w:t>
      </w:r>
    </w:p>
    <w:p>
      <w:pPr>
        <w:pStyle w:val="FirstParagraph"/>
      </w:pPr>
      <w:r>
        <w:t xml:space="preserve">The Marketing Manager's quarterly London customer survey revealed critical insights shaping our strategy:</w:t>
      </w:r>
    </w:p>
    <w:p>
      <w:pPr>
        <w:numPr>
          <w:ilvl w:val="0"/>
          <w:numId w:val="1002"/>
        </w:numPr>
        <w:pStyle w:val="Compact"/>
      </w:pPr>
      <w:r>
        <w:t xml:space="preserve">87% of London businesses prioritize "local expertise" over national brand recognition when selecting service providers.</w:t>
      </w:r>
    </w:p>
    <w:p>
      <w:pPr>
        <w:numPr>
          <w:ilvl w:val="0"/>
          <w:numId w:val="1002"/>
        </w:numPr>
        <w:pStyle w:val="Compact"/>
      </w:pPr>
      <w:r>
        <w:t xml:space="preserve">76% of respondents cited "understanding London-specific compliance requirements" as a decisive factor in vendor selection.</w:t>
      </w:r>
    </w:p>
    <w:p>
      <w:pPr>
        <w:numPr>
          <w:ilvl w:val="0"/>
          <w:numId w:val="1002"/>
        </w:numPr>
        <w:pStyle w:val="Compact"/>
      </w:pPr>
      <w:r>
        <w:t xml:space="preserve">92% of new clients preferred digital onboarding – prompting the Marketing Manager to accelerate our London mobile app launch, reducing client acquisition time by 40%.</w:t>
      </w:r>
    </w:p>
    <w:bookmarkEnd w:id="27"/>
    <w:bookmarkStart w:id="28" w:name="future-outlook-strategic-recommendations"/>
    <w:p>
      <w:pPr>
        <w:pStyle w:val="Heading2"/>
      </w:pPr>
      <w:r>
        <w:t xml:space="preserve">Future Outlook &amp; Strategic Recommendations</w:t>
      </w:r>
    </w:p>
    <w:p>
      <w:pPr>
        <w:pStyle w:val="FirstParagraph"/>
      </w:pPr>
      <w:r>
        <w:t xml:space="preserve">The Marketing Manager proposes scaling successful London initiatives across the UK while deepening local market integration:</w:t>
      </w:r>
    </w:p>
    <w:p>
      <w:pPr>
        <w:numPr>
          <w:ilvl w:val="0"/>
          <w:numId w:val="1003"/>
        </w:numPr>
        <w:pStyle w:val="Compact"/>
      </w:pPr>
      <w:r>
        <w:rPr>
          <w:bCs/>
          <w:b/>
        </w:rPr>
        <w:t xml:space="preserve">Expand London Hub Model:</w:t>
      </w:r>
      <w:r>
        <w:t xml:space="preserve"> </w:t>
      </w:r>
      <w:r>
        <w:t xml:space="preserve">Establish a permanent marketing innovation lab in Central London to accelerate local solution development, targeting 20% faster campaign deployment across UK markets.</w:t>
      </w:r>
    </w:p>
    <w:p>
      <w:pPr>
        <w:numPr>
          <w:ilvl w:val="0"/>
          <w:numId w:val="1003"/>
        </w:numPr>
        <w:pStyle w:val="Compact"/>
      </w:pPr>
      <w:r>
        <w:rPr>
          <w:bCs/>
          <w:b/>
        </w:rPr>
        <w:t xml:space="preserve">Leverage London Data for UK Strategy:</w:t>
      </w:r>
      <w:r>
        <w:t xml:space="preserve"> </w:t>
      </w:r>
      <w:r>
        <w:t xml:space="preserve">Share anonymized London market insights with the national marketing team to refine UK-wide campaigns, estimated to boost overall conversion rates by 15-18%.</w:t>
      </w:r>
    </w:p>
    <w:p>
      <w:pPr>
        <w:numPr>
          <w:ilvl w:val="0"/>
          <w:numId w:val="1003"/>
        </w:numPr>
        <w:pStyle w:val="Compact"/>
      </w:pPr>
      <w:r>
        <w:rPr>
          <w:bCs/>
          <w:b/>
        </w:rPr>
        <w:t xml:space="preserve">Invest in Local Talent Development:</w:t>
      </w:r>
      <w:r>
        <w:t xml:space="preserve"> </w:t>
      </w:r>
      <w:r>
        <w:t xml:space="preserve">Create a London Marketing Leadership Academy focused on developing homegrown talent for UK expansion, addressing the critical shortage of London-market-savvy professionals.</w:t>
      </w:r>
    </w:p>
    <w:bookmarkEnd w:id="28"/>
    <w:bookmarkStart w:id="29" w:name="conclusion"/>
    <w:p>
      <w:pPr>
        <w:pStyle w:val="Heading2"/>
      </w:pPr>
      <w:r>
        <w:t xml:space="preserve">Conclusion</w:t>
      </w:r>
    </w:p>
    <w:p>
      <w:pPr>
        <w:pStyle w:val="FirstParagraph"/>
      </w:pPr>
      <w:r>
        <w:t xml:space="preserve">This Sales Report unequivocally demonstrates how strategic leadership from our London-based Marketing Manager drives exceptional commercial outcomes within the United Kingdom's most dynamic market. The 14.7% revenue growth in Q3 positions us strongly for full-year targets, with London delivering 38% of total UK revenue – a significant increase from last year's 32%. Crucially, the success stems not from generic tactics but from deep cultural understanding and agile execution uniquely enabled by our Marketing Manager's presence in London.</w:t>
      </w:r>
    </w:p>
    <w:p>
      <w:pPr>
        <w:pStyle w:val="BodyText"/>
      </w:pPr>
      <w:r>
        <w:t xml:space="preserve">As the United Kingdom navigates evolving economic conditions, this Sales Report confirms that localized marketing excellence is not merely beneficial – it is essential for sustained growth. The Marketing Manager's ability to translate global strategies into London-specific action has established a powerful competitive advantage, making the London market a blueprint for UK-wide operations. We recommend doubling down on local leadership investment as the cornerstone of our United Kingdom growth strategy.</w:t>
      </w:r>
    </w:p>
    <w:p>
      <w:pPr>
        <w:pStyle w:val="BodyText"/>
      </w:pPr>
      <w:r>
        <w:rPr>
          <w:bCs/>
          <w:b/>
        </w:rPr>
        <w:t xml:space="preserve">Prepared By:</w:t>
      </w:r>
      <w:r>
        <w:t xml:space="preserve"> </w:t>
      </w:r>
      <w:r>
        <w:t xml:space="preserve">[Marketing Manager Name], Senior Marketing Manager, United Kingdom London</w:t>
      </w:r>
      <w:r>
        <w:br/>
      </w:r>
      <w:r>
        <w:rPr>
          <w:bCs/>
          <w:b/>
        </w:rPr>
        <w:t xml:space="preserve">Approved By:</w:t>
      </w:r>
      <w:r>
        <w:t xml:space="preserve"> </w:t>
      </w:r>
      <w:r>
        <w:t xml:space="preserve">Director of Sales, UK &amp; Ireland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Sales Performance Report - Q3 2023</dc:title>
  <dc:creator/>
  <dc:language>en</dc:language>
  <cp:keywords/>
  <dcterms:created xsi:type="dcterms:W3CDTF">2026-07-24T13:16:53Z</dcterms:created>
  <dcterms:modified xsi:type="dcterms:W3CDTF">2026-07-24T13:16:53Z</dcterms:modified>
</cp:coreProperties>
</file>

<file path=docProps/custom.xml><?xml version="1.0" encoding="utf-8"?>
<Properties xmlns="http://schemas.openxmlformats.org/officeDocument/2006/custom-properties" xmlns:vt="http://schemas.openxmlformats.org/officeDocument/2006/docPropsVTypes"/>
</file>