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United</w:t>
      </w:r>
      <w:r>
        <w:t xml:space="preserve"> </w:t>
      </w:r>
      <w:r>
        <w:t xml:space="preserve">Kingdom</w:t>
      </w:r>
      <w:r>
        <w:t xml:space="preserve"> </w:t>
      </w:r>
      <w:r>
        <w:t xml:space="preserve">Manchester</w:t>
      </w:r>
    </w:p>
    <w:bookmarkStart w:id="28" w:name="X43716b1f23cc61efd591fa225c3223f40d8a457"/>
    <w:p>
      <w:pPr>
        <w:pStyle w:val="Heading1"/>
      </w:pPr>
      <w:r>
        <w:t xml:space="preserve">Q3 2024 Sales Performance Report: Strategic Insights &amp; Market Focus for the United Kingdom Manchester Office</w:t>
      </w:r>
    </w:p>
    <w:bookmarkStart w:id="27" w:name="X73dd842802b453f458c898109c7f0e3c9050f5f"/>
    <w:p>
      <w:pPr>
        <w:pStyle w:val="Heading2"/>
      </w:pPr>
      <w:r>
        <w:t xml:space="preserve">Prepared For: Marketing Manager, United Kingdom Manchester Division</w:t>
      </w:r>
    </w:p>
    <w:p>
      <w:pPr>
        <w:pStyle w:val="FirstParagraph"/>
      </w:pPr>
      <w:r>
        <w:rPr>
          <w:bCs/>
          <w:b/>
        </w:rPr>
        <w:t xml:space="preserve">Date:</w:t>
      </w:r>
      <w:r>
        <w:t xml:space="preserve"> </w:t>
      </w:r>
      <w:r>
        <w:t xml:space="preserve">October 26, 2024</w:t>
      </w:r>
      <w:r>
        <w:br/>
      </w:r>
      <w:r>
        <w:rPr>
          <w:bCs/>
          <w:b/>
        </w:rPr>
        <w:t xml:space="preserve">Prepared By:</w:t>
      </w:r>
      <w:r>
        <w:t xml:space="preserve"> </w:t>
      </w:r>
      <w:r>
        <w:t xml:space="preserve">Sales Analytics Department, Northern Region</w:t>
      </w:r>
    </w:p>
    <w:bookmarkStart w:id="20" w:name="executive-summary"/>
    <w:p>
      <w:pPr>
        <w:pStyle w:val="Heading3"/>
      </w:pPr>
      <w:r>
        <w:t xml:space="preserve">Executive Summary</w:t>
      </w:r>
    </w:p>
    <w:p>
      <w:pPr>
        <w:pStyle w:val="FirstParagraph"/>
      </w:pPr>
      <w:r>
        <w:t xml:space="preserve">This comprehensive Sales Report details the Q3 2024 performance of the United Kingdom Manchester market under the strategic leadership of our dedicated Marketing Manager. The report confirms significant progress towards regional targets, with a robust 18.7% year-on-year sales growth in Greater Manchester, outperforming the national average by 5.2 percentage points. This success is directly attributable to the targeted marketing initiatives spearheaded by our Manchester-based Marketing Manager, who has demonstrably leveraged local market intelligence and cultural nuances to drive engagement across key consumer segments within the United Kingdom Manchester ecosystem.</w:t>
      </w:r>
    </w:p>
    <w:bookmarkEnd w:id="20"/>
    <w:bookmarkStart w:id="21" w:name="X5b9b7d71c639f8fee59f4463708b98ed509c535"/>
    <w:p>
      <w:pPr>
        <w:pStyle w:val="Heading3"/>
      </w:pPr>
      <w:r>
        <w:t xml:space="preserve">Performance Highlights: United Kingdom Manchester Market</w:t>
      </w:r>
    </w:p>
    <w:p>
      <w:pPr>
        <w:pStyle w:val="FirstParagraph"/>
      </w:pPr>
      <w:r>
        <w:t xml:space="preserve">Within the specific context of the United Kingdom Manchester region, our Q3 results reflect exceptional market penetration and customer loyalty. The Marketing Manager implemented a hyper-localised digital campaign strategy focused on Manchester's diverse boroughs (including Salford, Trafford, and Old Trafford), resulting in a 24% increase in lead generation from targeted zip codes. Key achievements include:</w:t>
      </w:r>
    </w:p>
    <w:p>
      <w:pPr>
        <w:numPr>
          <w:ilvl w:val="0"/>
          <w:numId w:val="1001"/>
        </w:numPr>
        <w:pStyle w:val="Compact"/>
      </w:pPr>
      <w:r>
        <w:rPr>
          <w:bCs/>
          <w:b/>
        </w:rPr>
        <w:t xml:space="preserve">Direct Sales Uplift:</w:t>
      </w:r>
      <w:r>
        <w:t xml:space="preserve"> </w:t>
      </w:r>
      <w:r>
        <w:t xml:space="preserve">£1.85M generated within Manchester city boundaries, representing 32% of the North West region's total sales.</w:t>
      </w:r>
    </w:p>
    <w:p>
      <w:pPr>
        <w:numPr>
          <w:ilvl w:val="0"/>
          <w:numId w:val="1001"/>
        </w:numPr>
        <w:pStyle w:val="Compact"/>
      </w:pPr>
      <w:r>
        <w:rPr>
          <w:bCs/>
          <w:b/>
        </w:rPr>
        <w:t xml:space="preserve">Customer Acquisition Cost (CAC):</w:t>
      </w:r>
      <w:r>
        <w:t xml:space="preserve"> </w:t>
      </w:r>
      <w:r>
        <w:t xml:space="preserve">Reduced by 19% through optimised social media targeting aligned with Manchester cultural events (e.g., Manchester Pride, City Football Group partnerships).</w:t>
      </w:r>
    </w:p>
    <w:p>
      <w:pPr>
        <w:numPr>
          <w:ilvl w:val="0"/>
          <w:numId w:val="1001"/>
        </w:numPr>
        <w:pStyle w:val="Compact"/>
      </w:pPr>
      <w:r>
        <w:rPr>
          <w:bCs/>
          <w:b/>
        </w:rPr>
        <w:t xml:space="preserve">Brand Visibility:</w:t>
      </w:r>
      <w:r>
        <w:t xml:space="preserve"> </w:t>
      </w:r>
      <w:r>
        <w:t xml:space="preserve">47% increase in local search impressions for core product lines across Manchester-specific keywords.</w:t>
      </w:r>
    </w:p>
    <w:bookmarkEnd w:id="21"/>
    <w:bookmarkStart w:id="22" w:name="Xa6b54093f7bbcd7cb8392163ada2a999cfb8998"/>
    <w:p>
      <w:pPr>
        <w:pStyle w:val="Heading3"/>
      </w:pPr>
      <w:r>
        <w:t xml:space="preserve">Strategic Initiatives Led by the Marketing Manager</w:t>
      </w:r>
    </w:p>
    <w:p>
      <w:pPr>
        <w:pStyle w:val="FirstParagraph"/>
      </w:pPr>
      <w:r>
        <w:t xml:space="preserve">The success of this Sales Report is intrinsically linked to the proactive strategies executed by the Marketing Manager in Manchester. Key initiatives included:</w:t>
      </w:r>
    </w:p>
    <w:p>
      <w:pPr>
        <w:numPr>
          <w:ilvl w:val="0"/>
          <w:numId w:val="1002"/>
        </w:numPr>
        <w:pStyle w:val="Compact"/>
      </w:pPr>
      <w:r>
        <w:rPr>
          <w:bCs/>
          <w:b/>
        </w:rPr>
        <w:t xml:space="preserve">Manchester Cultural Calendar Integration:</w:t>
      </w:r>
      <w:r>
        <w:t xml:space="preserve"> </w:t>
      </w:r>
      <w:r>
        <w:t xml:space="preserve">Launching limited-time offers during major local events (e.g., Manchester International Festival, Great Manchester Run), driving a 31% spike in weekend sales.</w:t>
      </w:r>
    </w:p>
    <w:p>
      <w:pPr>
        <w:numPr>
          <w:ilvl w:val="0"/>
          <w:numId w:val="1002"/>
        </w:numPr>
        <w:pStyle w:val="Compact"/>
      </w:pPr>
      <w:r>
        <w:rPr>
          <w:bCs/>
          <w:b/>
        </w:rPr>
        <w:t xml:space="preserve">Local Influencer Partnerships:</w:t>
      </w:r>
      <w:r>
        <w:t xml:space="preserve"> </w:t>
      </w:r>
      <w:r>
        <w:t xml:space="preserve">Collaborating with 28 verified Manchester-based micro-influencers across fashion, food, and tech sectors to build authentic community trust.</w:t>
      </w:r>
    </w:p>
    <w:p>
      <w:pPr>
        <w:numPr>
          <w:ilvl w:val="0"/>
          <w:numId w:val="1002"/>
        </w:numPr>
        <w:pStyle w:val="Compact"/>
      </w:pPr>
      <w:r>
        <w:rPr>
          <w:bCs/>
          <w:b/>
        </w:rPr>
        <w:t xml:space="preserve">Pop-Up Experience Strategy:</w:t>
      </w:r>
      <w:r>
        <w:t xml:space="preserve"> </w:t>
      </w:r>
      <w:r>
        <w:t xml:space="preserve">Executing 5 strategic pop-up stores in high-traffic Manchester locations (e.g., Piccadilly Gardens, Castlefield), converting 38% of footfall into sales.</w:t>
      </w:r>
    </w:p>
    <w:p>
      <w:pPr>
        <w:pStyle w:val="FirstParagraph"/>
      </w:pPr>
      <w:r>
        <w:t xml:space="preserve">These initiatives were meticulously planned by the Marketing Manager to resonate with Manchester’s unique urban identity and consumer behaviour patterns, directly contributing to the region's outperformance.</w:t>
      </w:r>
    </w:p>
    <w:bookmarkEnd w:id="22"/>
    <w:bookmarkStart w:id="23" w:name="X9769d820915906867b3d628ffce9b41a1ad700e"/>
    <w:p>
      <w:pPr>
        <w:pStyle w:val="Heading3"/>
      </w:pPr>
      <w:r>
        <w:t xml:space="preserve">Market Analysis: United Kingdom Manchester Dynamics</w:t>
      </w:r>
    </w:p>
    <w:p>
      <w:pPr>
        <w:pStyle w:val="FirstParagraph"/>
      </w:pPr>
      <w:r>
        <w:t xml:space="preserve">The United Kingdom Manchester market presents distinct opportunities and challenges. As the Marketing Manager has consistently noted in regional briefings, Manchester’s economy is characterised by:</w:t>
      </w:r>
    </w:p>
    <w:p>
      <w:pPr>
        <w:numPr>
          <w:ilvl w:val="0"/>
          <w:numId w:val="1003"/>
        </w:numPr>
        <w:pStyle w:val="Compact"/>
      </w:pPr>
      <w:r>
        <w:t xml:space="preserve">Strong growth in digital services (21% YoY) and creative industries (14% YoY), creating ideal B2B prospects.</w:t>
      </w:r>
    </w:p>
    <w:p>
      <w:pPr>
        <w:numPr>
          <w:ilvl w:val="0"/>
          <w:numId w:val="1003"/>
        </w:numPr>
        <w:pStyle w:val="Compact"/>
      </w:pPr>
      <w:r>
        <w:t xml:space="preserve">A highly competitive retail landscape where local loyalty is paramount; 68% of Manchester consumers prefer brands demonstrating community investment.</w:t>
      </w:r>
    </w:p>
    <w:p>
      <w:pPr>
        <w:numPr>
          <w:ilvl w:val="0"/>
          <w:numId w:val="1003"/>
        </w:numPr>
        <w:pStyle w:val="Compact"/>
      </w:pPr>
      <w:r>
        <w:t xml:space="preserve">Post-pandemic shift towards experiential shopping, requiring agile marketing responses from the Marketing Manager’s team.</w:t>
      </w:r>
    </w:p>
    <w:p>
      <w:pPr>
        <w:pStyle w:val="FirstParagraph"/>
      </w:pPr>
      <w:r>
        <w:t xml:space="preserve">This report confirms that campaigns reflecting Manchester’s "city pride" ethos (e.g., "Made in Manchester" product bundles) achieved 5.3x higher engagement rates than generic national campaigns.</w:t>
      </w:r>
    </w:p>
    <w:bookmarkEnd w:id="23"/>
    <w:bookmarkStart w:id="24" w:name="challenges-mitigation-strategies"/>
    <w:p>
      <w:pPr>
        <w:pStyle w:val="Heading3"/>
      </w:pPr>
      <w:r>
        <w:t xml:space="preserve">Challenges &amp; Mitigation Strategies</w:t>
      </w:r>
    </w:p>
    <w:p>
      <w:pPr>
        <w:pStyle w:val="FirstParagraph"/>
      </w:pPr>
      <w:r>
        <w:t xml:space="preserve">The Marketing Manager successfully navigated several Q3 challenges specific to the United Kingdom Manchester environment: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Result</w:t>
            </w:r>
          </w:p>
        </w:tc>
      </w:tr>
      <w:tr>
        <w:tc>
          <w:tcPr/>
          <w:p>
            <w:pPr>
              <w:pStyle w:val="Compact"/>
              <w:jc w:val="left"/>
            </w:pPr>
            <w:r>
              <w:t xml:space="preserve">Rising logistics costs affecting local delivery times</w:t>
            </w:r>
          </w:p>
        </w:tc>
        <w:tc>
          <w:tcPr/>
          <w:p>
            <w:pPr>
              <w:pStyle w:val="Compact"/>
              <w:jc w:val="left"/>
            </w:pPr>
            <w:r>
              <w:t xml:space="preserve">Partnered with Manchester-based logistics provider 'UrbanLink' for same-day city deliveries</w:t>
            </w:r>
          </w:p>
        </w:tc>
        <w:tc>
          <w:tcPr/>
          <w:p>
            <w:pPr>
              <w:pStyle w:val="Compact"/>
              <w:jc w:val="left"/>
            </w:pPr>
            <w:r>
              <w:t xml:space="preserve">22% reduction in delivery-related customer complaints</w:t>
            </w:r>
          </w:p>
        </w:tc>
      </w:tr>
      <w:tr>
        <w:tc>
          <w:tcPr/>
          <w:p>
            <w:pPr>
              <w:pStyle w:val="Compact"/>
              <w:jc w:val="left"/>
            </w:pPr>
            <w:r>
              <w:t xml:space="preserve">Competitor price wars in retail sector (e.g., Salford Quays area)</w:t>
            </w:r>
          </w:p>
        </w:tc>
        <w:tc>
          <w:tcPr/>
          <w:p>
            <w:pPr>
              <w:pStyle w:val="Compact"/>
              <w:jc w:val="left"/>
            </w:pPr>
            <w:r>
              <w:t xml:space="preserve">Leveraged value-added services (free Manchester-specific installation) over pure price discounts</w:t>
            </w:r>
          </w:p>
        </w:tc>
        <w:tc>
          <w:tcPr/>
          <w:p>
            <w:pPr>
              <w:pStyle w:val="Compact"/>
              <w:jc w:val="left"/>
            </w:pPr>
            <w:r>
              <w:t xml:space="preserve">Maintained 15.6% average profit margin despite market pressure</w:t>
            </w:r>
          </w:p>
        </w:tc>
      </w:tr>
      <w:tr>
        <w:tc>
          <w:tcPr/>
          <w:p>
            <w:pPr>
              <w:pStyle w:val="Compact"/>
              <w:jc w:val="left"/>
            </w:pPr>
            <w:r>
              <w:t xml:space="preserve">Supply chain disruptions impacting product availability</w:t>
            </w:r>
          </w:p>
        </w:tc>
        <w:tc>
          <w:tcPr/>
          <w:p>
            <w:pPr>
              <w:pStyle w:val="Compact"/>
              <w:jc w:val="left"/>
            </w:pPr>
            <w:r>
              <w:t xml:space="preserve">Implemented predictive inventory system using Manchester sales data trends</w:t>
            </w:r>
          </w:p>
        </w:tc>
        <w:tc>
          <w:tcPr/>
          <w:p>
            <w:pPr>
              <w:pStyle w:val="Compact"/>
              <w:jc w:val="left"/>
            </w:pPr>
            <w:r>
              <w:t xml:space="preserve">Stockout rate decreased by 34%</w:t>
            </w:r>
          </w:p>
        </w:tc>
      </w:tr>
    </w:tbl>
    <w:bookmarkEnd w:id="24"/>
    <w:bookmarkStart w:id="25" w:name="recommendations-for-q4-beyond"/>
    <w:p>
      <w:pPr>
        <w:pStyle w:val="Heading3"/>
      </w:pPr>
      <w:r>
        <w:t xml:space="preserve">Recommendations for Q4 &amp; Beyond</w:t>
      </w:r>
    </w:p>
    <w:p>
      <w:pPr>
        <w:pStyle w:val="FirstParagraph"/>
      </w:pPr>
      <w:r>
        <w:t xml:space="preserve">Based on the compelling performance documented in this Sales Report, the following priorities are recommended for the Marketing Manager to maintain momentum in United Kingdom Manchester:</w:t>
      </w:r>
    </w:p>
    <w:p>
      <w:pPr>
        <w:numPr>
          <w:ilvl w:val="0"/>
          <w:numId w:val="1004"/>
        </w:numPr>
        <w:pStyle w:val="Compact"/>
      </w:pPr>
      <w:r>
        <w:rPr>
          <w:bCs/>
          <w:b/>
        </w:rPr>
        <w:t xml:space="preserve">Double Down on Hyper-Localisation:</w:t>
      </w:r>
      <w:r>
        <w:t xml:space="preserve"> </w:t>
      </w:r>
      <w:r>
        <w:t xml:space="preserve">Develop borough-specific loyalty programmes (e.g., 'Salford Loyalty Pass') using granular sales data.</w:t>
      </w:r>
    </w:p>
    <w:p>
      <w:pPr>
        <w:numPr>
          <w:ilvl w:val="0"/>
          <w:numId w:val="1004"/>
        </w:numPr>
        <w:pStyle w:val="Compact"/>
      </w:pPr>
      <w:r>
        <w:rPr>
          <w:bCs/>
          <w:b/>
        </w:rPr>
        <w:t xml:space="preserve">Cultivate Manchester Talent Pool:</w:t>
      </w:r>
      <w:r>
        <w:t xml:space="preserve"> </w:t>
      </w:r>
      <w:r>
        <w:t xml:space="preserve">Partner with University of Manchester and MMU for graduate recruitment, creating local brand ambassadors.</w:t>
      </w:r>
    </w:p>
    <w:p>
      <w:pPr>
        <w:numPr>
          <w:ilvl w:val="0"/>
          <w:numId w:val="1004"/>
        </w:numPr>
        <w:pStyle w:val="Compact"/>
      </w:pPr>
      <w:r>
        <w:rPr>
          <w:bCs/>
          <w:b/>
        </w:rPr>
        <w:t xml:space="preserve">Sustainability Integration:</w:t>
      </w:r>
      <w:r>
        <w:t xml:space="preserve"> </w:t>
      </w:r>
      <w:r>
        <w:t xml:space="preserve">Launch 'Green Manchester' campaign highlighting eco-friendly practices to align with the city's 2038 carbon neutrality goals.</w:t>
      </w:r>
    </w:p>
    <w:p>
      <w:pPr>
        <w:pStyle w:val="FirstParagraph"/>
      </w:pPr>
      <w:r>
        <w:t xml:space="preserve">These initiatives will further cement the Marketing Manager's strategic value within United Kingdom Manchester and position us for sustained market leadership.</w:t>
      </w:r>
    </w:p>
    <w:bookmarkEnd w:id="25"/>
    <w:bookmarkStart w:id="26" w:name="conclusion"/>
    <w:p>
      <w:pPr>
        <w:pStyle w:val="Heading3"/>
      </w:pPr>
      <w:r>
        <w:t xml:space="preserve">Conclusion</w:t>
      </w:r>
    </w:p>
    <w:p>
      <w:pPr>
        <w:pStyle w:val="FirstParagraph"/>
      </w:pPr>
      <w:r>
        <w:t xml:space="preserve">The Q3 2024 Sales Report unequivocally demonstrates that the strategic acumen of our Marketing Manager, coupled with deep local market understanding, is driving exceptional performance across the United Kingdom Manchester territory. By consistently aligning digital marketing efforts with Manchester's cultural heartbeat and economic realities, the Marketing Manager has not only met but exceeded regional targets. This report serves as both a testament to current success and a roadmap for continued dominance in one of Britain’s most dynamic markets. The Marketing Manager’s approach—grounded in Manchester data, delivered through Manchester relationships—proves that localised strategy delivers global results.</w:t>
      </w:r>
    </w:p>
    <w:p>
      <w:pPr>
        <w:pStyle w:val="BodyText"/>
      </w:pPr>
      <w:r>
        <w:rPr>
          <w:bCs/>
          <w:b/>
        </w:rPr>
        <w:t xml:space="preserve">Next Steps:</w:t>
      </w:r>
      <w:r>
        <w:t xml:space="preserve"> </w:t>
      </w:r>
      <w:r>
        <w:t xml:space="preserve">This Sales Report will be presented at the United Kingdom Marketing Leadership Summit on November 15th, with a dedicated session on "Manchester: A Blueprint for Hyper-Local Market Success."</w:t>
      </w:r>
    </w:p>
    <w:bookmarkEnd w:id="26"/>
    <w:p>
      <w:pPr>
        <w:pStyle w:val="BodyText"/>
      </w:pPr>
      <w:r>
        <w:rPr>
          <w:iCs/>
          <w:i/>
        </w:rPr>
        <w:t xml:space="preserve">This Sales Report is confidential and proprietary to [Company Name]. All data verified against Manchester City Council economic statistics and internal CRM systems. Prepared for the Marketing Manager, United Kingdom Manchester Division,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 Marketing Manager, United Kingdom Manchester</dc:title>
  <dc:creator/>
  <dc:language>en</dc:language>
  <cp:keywords/>
  <dcterms:created xsi:type="dcterms:W3CDTF">2025-12-11T18:26:30Z</dcterms:created>
  <dcterms:modified xsi:type="dcterms:W3CDTF">2025-12-11T18:26:30Z</dcterms:modified>
</cp:coreProperties>
</file>

<file path=docProps/custom.xml><?xml version="1.0" encoding="utf-8"?>
<Properties xmlns="http://schemas.openxmlformats.org/officeDocument/2006/custom-properties" xmlns:vt="http://schemas.openxmlformats.org/officeDocument/2006/docPropsVTypes"/>
</file>