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Region</w:t>
      </w:r>
    </w:p>
    <w:bookmarkStart w:id="30" w:name="X7aef6a867761692e249fa6b2d00d84bf877ea64"/>
    <w:p>
      <w:pPr>
        <w:pStyle w:val="Heading1"/>
      </w:pPr>
      <w:r>
        <w:t xml:space="preserve">Quarterly Sales Report: Marketing Manager Performance – United States Chicago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Midwest Operations</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the United States Chicago region during Q3 2023. The focus centers on strategic campaign execution, market penetration within Chicago's dynamic business ecosystem, and measurable revenue impact. Under the leadership of our dedicated Marketing Manager, Chicago achieved a 15.7% year-over-year sales growth against a challenging Midwest economic backdrop. This report underscores how localized marketing initiatives—crafted by the Marketing Manager—directly fueled success in one of America’s most competitive urban markets.</w:t>
      </w:r>
    </w:p>
    <w:bookmarkEnd w:id="20"/>
    <w:bookmarkStart w:id="21" w:name="key-performance-indicators-kpis"/>
    <w:p>
      <w:pPr>
        <w:pStyle w:val="Heading2"/>
      </w:pPr>
      <w:r>
        <w:t xml:space="preserve">Key Performance Indicators (KPIs)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Sales Revenue (Chicago)</w:t>
      </w:r>
    </w:p>
    <w:p>
      <w:pPr>
        <w:pStyle w:val="BodyText"/>
      </w:pPr>
      <w:r>
        <w:t xml:space="preserve">$4.85M</w:t>
      </w:r>
    </w:p>
    <w:p>
      <w:pPr>
        <w:pStyle w:val="BodyText"/>
      </w:pPr>
      <w:r>
        <w:t xml:space="preserve">$4.19M</w:t>
      </w:r>
    </w:p>
    <w:p>
      <w:pPr>
        <w:pStyle w:val="BodyText"/>
      </w:pPr>
      <w:r>
        <w:t xml:space="preserve">+15.7%</w:t>
      </w:r>
    </w:p>
    <w:p>
      <w:pPr>
        <w:pStyle w:val="BodyText"/>
      </w:pPr>
      <w:r>
        <w:t xml:space="preserve">New Client Acquisition</w:t>
      </w:r>
    </w:p>
    <w:p>
      <w:pPr>
        <w:pStyle w:val="BodyText"/>
      </w:pPr>
      <w:r>
        <w:t xml:space="preserve">37</w:t>
      </w:r>
    </w:p>
    <w:p>
      <w:pPr>
        <w:pStyle w:val="BodyText"/>
      </w:pPr>
      <w:r>
        <w:t xml:space="preserve">29</w:t>
      </w:r>
    </w:p>
    <w:p>
      <w:pPr>
        <w:pStyle w:val="BodyText"/>
      </w:pPr>
      <w:r>
        <w:t xml:space="preserve">Marketing Qualified Leads (MQLs)</w:t>
      </w:r>
    </w:p>
    <w:p>
      <w:pPr>
        <w:pStyle w:val="BodyText"/>
      </w:pPr>
      <w:r>
        <w:t xml:space="preserve">648</w:t>
      </w:r>
    </w:p>
    <w:p>
      <w:pPr>
        <w:pStyle w:val="BodyText"/>
      </w:pPr>
      <w:r>
        <w:t xml:space="preserve">521</w:t>
      </w:r>
    </w:p>
    <w:p>
      <w:pPr>
        <w:pStyle w:val="BodyText"/>
      </w:pPr>
      <w:r>
        <w:t xml:space="preserve">+24.4%</w:t>
      </w:r>
    </w:p>
    <w:p>
      <w:pPr>
        <w:pStyle w:val="BodyText"/>
      </w:pPr>
      <w:r>
        <w:t xml:space="preserve">Campaign ROI (Avg.)</w:t>
      </w:r>
    </w:p>
    <w:p>
      <w:pPr>
        <w:pStyle w:val="BodyText"/>
      </w:pPr>
      <w:r>
        <w:t xml:space="preserve">5.8x</w:t>
      </w:r>
    </w:p>
    <w:p>
      <w:pPr>
        <w:pStyle w:val="BodyText"/>
      </w:pPr>
      <w:r>
        <w:t xml:space="preserve">4.9x</w:t>
      </w:r>
    </w:p>
    <w:p>
      <w:pPr>
        <w:pStyle w:val="BodyText"/>
      </w:pPr>
      <w:r>
        <w:t xml:space="preserve">+18.4%</w:t>
      </w:r>
    </w:p>
    <w:p>
      <w:pPr>
        <w:pStyle w:val="BodyText"/>
      </w:pPr>
      <w:r>
        <w:t xml:space="preserve">Market Share Growth (Chicago)</w:t>
      </w:r>
    </w:p>
    <w:p>
      <w:pPr>
        <w:pStyle w:val="BodyText"/>
      </w:pPr>
      <w:r>
        <w:t xml:space="preserve">+3.2%</w:t>
      </w:r>
    </w:p>
    <w:p>
      <w:pPr>
        <w:pStyle w:val="BodyText"/>
      </w:pPr>
      <w:r>
        <w:t xml:space="preserve">+0.7%</w:t>
      </w:r>
    </w:p>
    <w:bookmarkEnd w:id="21"/>
    <w:bookmarkStart w:id="25" w:name="Xc9a85a198095637c01f6059ec3661a24f09aab0"/>
    <w:p>
      <w:pPr>
        <w:pStyle w:val="Heading2"/>
      </w:pPr>
      <w:r>
        <w:t xml:space="preserve">Strategic Campaign Analysis: Chicago Market Focus</w:t>
      </w:r>
    </w:p>
    <w:p>
      <w:pPr>
        <w:pStyle w:val="FirstParagraph"/>
      </w:pPr>
      <w:r>
        <w:t xml:space="preserve">The Marketing Manager spearheaded three localized initiatives critical to United States Chicago revenue growth:</w:t>
      </w:r>
    </w:p>
    <w:bookmarkStart w:id="22" w:name="loop-beyond-downtown-corporate-drive"/>
    <w:p>
      <w:pPr>
        <w:pStyle w:val="Heading3"/>
      </w:pPr>
      <w:r>
        <w:t xml:space="preserve">1. "Loop &amp; Beyond" Downtown Corporate Drive</w:t>
      </w:r>
    </w:p>
    <w:p>
      <w:pPr>
        <w:pStyle w:val="FirstParagraph"/>
      </w:pPr>
      <w:r>
        <w:t xml:space="preserve">Targeting high-value law firms and financial institutions in the Loop district, the Marketing Manager developed hyper-localized LinkedIn and email campaigns featuring case studies from recent Chicago client wins (e.g., a major insurance firm headquartered in River North). This initiative generated 192 MQLs (+38% YoY) and closed $1.2M in new contracts. The Marketing Manager’s deep understanding of Chicago business culture—leveraging local networking events like the Chicago Chamber of Commerce breakfast series—was pivotal.</w:t>
      </w:r>
    </w:p>
    <w:bookmarkEnd w:id="22"/>
    <w:bookmarkStart w:id="23" w:name="west-loop-tech-startup-acceleration"/>
    <w:p>
      <w:pPr>
        <w:pStyle w:val="Heading3"/>
      </w:pPr>
      <w:r>
        <w:t xml:space="preserve">2. West Loop Tech Startup Acceleration</w:t>
      </w:r>
    </w:p>
    <w:p>
      <w:pPr>
        <w:pStyle w:val="FirstParagraph"/>
      </w:pPr>
      <w:r>
        <w:t xml:space="preserve">Focusing on Chicago's booming tech hub (West Loop), the Marketing Manager partnered with local incubators (e.g., 1871) to host "Growth Hacks" workshops. This generated 207 qualified leads from SaaS and fintech startups—representing 41% of new client acquisition in Q3. The initiative’s success hinged on the Marketing Manager’s ability to tailor messaging to Chicago-specific startup challenges (e.g., navigating Illinois business licensing).</w:t>
      </w:r>
    </w:p>
    <w:bookmarkEnd w:id="23"/>
    <w:bookmarkStart w:id="24" w:name="X6526b5782e0cb3731d853822820b6802fba725d"/>
    <w:p>
      <w:pPr>
        <w:pStyle w:val="Heading3"/>
      </w:pPr>
      <w:r>
        <w:t xml:space="preserve">3. Seasonal Summer Campaign: "Lollapalooza + Local" Engagement</w:t>
      </w:r>
    </w:p>
    <w:p>
      <w:pPr>
        <w:pStyle w:val="FirstParagraph"/>
      </w:pPr>
      <w:r>
        <w:t xml:space="preserve">Capitalizing on the Lollapalooza music festival, the Marketing Manager created location-based Instagram and Snapchat campaigns targeting attendees at venues like Union Park. Partnering with Chicago event promoters, they drove 251 online leads from visitors within 3 miles of festival zones—a 76% increase in mobile engagement versus Q2. This campaign directly contributed to a 12% uplift in B2C retail sales for the Chicago region.</w:t>
      </w:r>
    </w:p>
    <w:bookmarkEnd w:id="24"/>
    <w:bookmarkEnd w:id="25"/>
    <w:bookmarkStart w:id="26" w:name="X7d6bc3860044364d82ca6ef8dadf6a98a4a28d9"/>
    <w:p>
      <w:pPr>
        <w:pStyle w:val="Heading2"/>
      </w:pPr>
      <w:r>
        <w:t xml:space="preserve">Market Context: Why Chicago Demands Specialized Marketing</w:t>
      </w:r>
    </w:p>
    <w:p>
      <w:pPr>
        <w:pStyle w:val="FirstParagraph"/>
      </w:pPr>
      <w:r>
        <w:t xml:space="preserve">The United States Chicago market presents unique opportunities and complexities. As one of the top 5 U.S. metropolitan markets, it features: (1) Diverse business clusters (finance in the Loop, tech in West Loop, manufacturing in South Side), (2) High local competition from regional agencies like The Marketing Arm and GSD&amp;M Chicago, and (3) Consumer preferences shaped by Chicago’s community-driven culture. The Marketing Manager’s strategy recognized that a "one-size-fits-all" approach fails here—local insights drive results. For instance, campaign messaging for a Lakeview boutique client avoided generic "Chicago" references in favor of specific neighborhood pride ("Your Lincoln Park Style, Elevated"), boosting conversion by 22%.</w:t>
      </w:r>
    </w:p>
    <w:bookmarkEnd w:id="26"/>
    <w:bookmarkStart w:id="27" w:name="challenges-marketing-manager-solutions"/>
    <w:p>
      <w:pPr>
        <w:pStyle w:val="Heading2"/>
      </w:pPr>
      <w:r>
        <w:t xml:space="preserve">Challenges &amp; Marketing Manager Solutions</w:t>
      </w:r>
    </w:p>
    <w:p>
      <w:pPr>
        <w:pStyle w:val="FirstParagraph"/>
      </w:pPr>
      <w:r>
        <w:t xml:space="preserve">Two significant challenges emerged:</w:t>
      </w:r>
    </w:p>
    <w:p>
      <w:pPr>
        <w:numPr>
          <w:ilvl w:val="0"/>
          <w:numId w:val="1001"/>
        </w:numPr>
        <w:pStyle w:val="Compact"/>
      </w:pPr>
      <w:r>
        <w:rPr>
          <w:bCs/>
          <w:b/>
        </w:rPr>
        <w:t xml:space="preserve">Supply Chain Delays Affecting Promotional Materials:</w:t>
      </w:r>
      <w:r>
        <w:t xml:space="preserve"> </w:t>
      </w:r>
      <w:r>
        <w:t xml:space="preserve">Local Chicago vendors faced disruptions. The Marketing Manager swiftly pivoted to digital-first campaigns (e.g., virtual town halls via Zoom), reducing campaign launch delays by 90% and saving $18K in wasted print costs.</w:t>
      </w:r>
    </w:p>
    <w:p>
      <w:pPr>
        <w:numPr>
          <w:ilvl w:val="0"/>
          <w:numId w:val="1001"/>
        </w:numPr>
        <w:pStyle w:val="Compact"/>
      </w:pPr>
      <w:r>
        <w:rPr>
          <w:bCs/>
          <w:b/>
        </w:rPr>
        <w:t xml:space="preserve">Competitive Pricing Pressure from Regional Firms:</w:t>
      </w:r>
      <w:r>
        <w:t xml:space="preserve"> </w:t>
      </w:r>
      <w:r>
        <w:t xml:space="preserve">Competitors undercutting Chicago pricing. The Marketing Manager addressed this through value-based positioning: "Chicago Business Growth Partnerships" bundles (e.g., social media + SEO for $3,500/mo vs. competitors’ $4,200) increased average contract value by 14%.</w:t>
      </w:r>
    </w:p>
    <w:bookmarkEnd w:id="27"/>
    <w:bookmarkStart w:id="28" w:name="X54e7a99cdac7ec93911119fd14475fa15f0e252"/>
    <w:p>
      <w:pPr>
        <w:pStyle w:val="Heading2"/>
      </w:pPr>
      <w:r>
        <w:t xml:space="preserve">Recommendations from the Marketing Manager</w:t>
      </w:r>
    </w:p>
    <w:p>
      <w:pPr>
        <w:pStyle w:val="FirstParagraph"/>
      </w:pPr>
      <w:r>
        <w:t xml:space="preserve">Based on Q3 results and Chicago market trends, the Marketing Manager proposes:</w:t>
      </w:r>
    </w:p>
    <w:p>
      <w:pPr>
        <w:numPr>
          <w:ilvl w:val="0"/>
          <w:numId w:val="1002"/>
        </w:numPr>
        <w:pStyle w:val="Compact"/>
      </w:pPr>
      <w:r>
        <w:rPr>
          <w:bCs/>
          <w:b/>
        </w:rPr>
        <w:t xml:space="preserve">Expand "Neighborhood Micro-Targeting" Budget:</w:t>
      </w:r>
      <w:r>
        <w:t xml:space="preserve"> </w:t>
      </w:r>
      <w:r>
        <w:t xml:space="preserve">Allocate 15% more resources to hyper-local campaigns (e.g., Oak Street retail, Uptown nonprofits) in Q4. Data shows these drive 3.2x higher conversion than city-wide efforts.</w:t>
      </w:r>
    </w:p>
    <w:p>
      <w:pPr>
        <w:numPr>
          <w:ilvl w:val="0"/>
          <w:numId w:val="1002"/>
        </w:numPr>
        <w:pStyle w:val="Compact"/>
      </w:pPr>
      <w:r>
        <w:rPr>
          <w:bCs/>
          <w:b/>
        </w:rPr>
        <w:t xml:space="preserve">Chicago Talent Partnership Program:</w:t>
      </w:r>
      <w:r>
        <w:t xml:space="preserve"> </w:t>
      </w:r>
      <w:r>
        <w:t xml:space="preserve">Formalize relationships with DePaul University and Illinois Tech for talent pipeline access—addressing Chicago’s tight marketing job market to retain top local expertise.</w:t>
      </w:r>
    </w:p>
    <w:p>
      <w:pPr>
        <w:numPr>
          <w:ilvl w:val="0"/>
          <w:numId w:val="1002"/>
        </w:numPr>
        <w:pStyle w:val="Compact"/>
      </w:pPr>
      <w:r>
        <w:rPr>
          <w:bCs/>
          <w:b/>
        </w:rPr>
        <w:t xml:space="preserve">Leverage Chicago-Specific Events:</w:t>
      </w:r>
      <w:r>
        <w:t xml:space="preserve"> </w:t>
      </w:r>
      <w:r>
        <w:t xml:space="preserve">Secure partnerships with major events like the Chicago Auto Show (Feb 2024) for experiential marketing, targeting automotive clients in the Midwest corridor.</w:t>
      </w:r>
    </w:p>
    <w:bookmarkEnd w:id="28"/>
    <w:bookmarkStart w:id="29" w:name="Xecd4a1ab1c24c0d0a869d33726123131186f1f9"/>
    <w:p>
      <w:pPr>
        <w:pStyle w:val="Heading2"/>
      </w:pPr>
      <w:r>
        <w:t xml:space="preserve">Conclusion: The Marketing Manager’s Strategic Value in United States Chicago</w:t>
      </w:r>
    </w:p>
    <w:p>
      <w:pPr>
        <w:pStyle w:val="FirstParagraph"/>
      </w:pPr>
      <w:r>
        <w:t xml:space="preserve">This Sales Report unequivocally demonstrates how strategic marketing executed by the Marketing Manager directly fuels revenue growth in the United States Chicago market. The 15.7% sales increase outpaced national averages (9.3%) and Midwest regional benchmarks (8.1%), proving that location-specific execution is non-negotiable for success here. The Marketing Manager’s deep knowledge of Chicago’s business landscape—cultivated through years of local engagement—transformed market challenges into opportunities, turning seasonal events into sales channels and hyper-local insights into competitive advantage. As the largest metropolitan market in the U.S. Midwest, Chicago demands a Marketing Manager who understands not just data, but the pulse of a city where "downtown" means more than an address—it’s a cultural identity. Investing in this specialized role isn’t just advisable; it’s fundamental to sustainable growth across all United States operations.</w:t>
      </w:r>
    </w:p>
    <w:p>
      <w:pPr>
        <w:pStyle w:val="BodyText"/>
      </w:pPr>
      <w:r>
        <w:rPr>
          <w:bCs/>
          <w:b/>
        </w:rPr>
        <w:t xml:space="preserve">Prepared By:</w:t>
      </w:r>
      <w:r>
        <w:t xml:space="preserve"> </w:t>
      </w:r>
      <w:r>
        <w:t xml:space="preserve">[Marketing Manager Name], Marketing Manager, United States Chicago Region</w:t>
      </w:r>
      <w:r>
        <w:br/>
      </w:r>
      <w:r>
        <w:rPr>
          <w:bCs/>
          <w:b/>
        </w:rPr>
        <w:t xml:space="preserve">Approved By:</w:t>
      </w:r>
      <w:r>
        <w:t xml:space="preserve"> </w:t>
      </w:r>
      <w:r>
        <w:t xml:space="preserve">Regional Sales Director, Midwest Division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United States Chicago Region</dc:title>
  <dc:creator/>
  <dc:language>en</dc:language>
  <cp:keywords/>
  <dcterms:created xsi:type="dcterms:W3CDTF">2026-07-24T11:55:26Z</dcterms:created>
  <dcterms:modified xsi:type="dcterms:W3CDTF">2026-07-24T11:55:26Z</dcterms:modified>
</cp:coreProperties>
</file>

<file path=docProps/custom.xml><?xml version="1.0" encoding="utf-8"?>
<Properties xmlns="http://schemas.openxmlformats.org/officeDocument/2006/custom-properties" xmlns:vt="http://schemas.openxmlformats.org/officeDocument/2006/docPropsVTypes"/>
</file>