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Houston</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t>
      </w:r>
      <w:r>
        <w:t xml:space="preserve"> </w:t>
      </w:r>
      <w:r>
        <w:t xml:space="preserve">Marketing</w:t>
      </w:r>
      <w:r>
        <w:t xml:space="preserve"> </w:t>
      </w:r>
      <w:r>
        <w:t xml:space="preserve">Manager</w:t>
      </w:r>
      <w:r>
        <w:t xml:space="preserve"> </w:t>
      </w:r>
      <w:r>
        <w:t xml:space="preserve">Report</w:t>
      </w:r>
    </w:p>
    <w:bookmarkStart w:id="26" w:name="Xbf489fa713e93622b72f75881635b90f369993f"/>
    <w:p>
      <w:pPr>
        <w:pStyle w:val="Heading1"/>
      </w:pPr>
      <w:r>
        <w:t xml:space="preserve">Q3 2024 Sales Performance Report: Houston Market Analysis &amp; Strategic Roadmap for Marketing Manager Leadership</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United States Houston Operations</w:t>
      </w:r>
      <w:r>
        <w:br/>
      </w:r>
      <w:r>
        <w:rPr>
          <w:bCs/>
          <w:b/>
        </w:rPr>
        <w:t xml:space="preserve">Prepared By:</w:t>
      </w:r>
      <w:r>
        <w:t xml:space="preserve"> </w:t>
      </w:r>
      <w:r>
        <w:t xml:space="preserve">Marketing Manager, Houston Regional Division</w:t>
      </w:r>
    </w:p>
    <w:bookmarkStart w:id="20" w:name="Xb060d129ef6117574a3b67d591fd865fb5c7473"/>
    <w:p>
      <w:pPr>
        <w:pStyle w:val="Heading2"/>
      </w:pPr>
      <w:r>
        <w:t xml:space="preserve">I. Executive Summary: Driving Growth in the United States Houston Market</w:t>
      </w:r>
    </w:p>
    <w:p>
      <w:pPr>
        <w:pStyle w:val="FirstParagraph"/>
      </w:pPr>
      <w:r>
        <w:t xml:space="preserve">This comprehensive Sales Report details the Q3 2024 performance for the United States Houston market, analyzing key revenue drivers, campaign effectiveness, and competitive positioning. The Marketing Manager team successfully navigated seasonal fluctuations and local economic shifts to achieve a 14.7% year-over-year increase in sales pipeline value within Greater Houston. This growth significantly outpaces the regional average (8.2%) and demonstrates the efficacy of our hyper-localized strategies under current Marketing Manager leadership. Crucially, we secured 12 new enterprise contracts in energy, healthcare, and logistics sectors – directly contributing to a $3.8M revenue uplift for the Houston division.</w:t>
      </w:r>
    </w:p>
    <w:bookmarkEnd w:id="20"/>
    <w:bookmarkStart w:id="21" w:name="Xa2fc87cb786b920c0e16d821d6607f7f90b9047"/>
    <w:p>
      <w:pPr>
        <w:pStyle w:val="Heading2"/>
      </w:pPr>
      <w:r>
        <w:t xml:space="preserve">II. Houston Market Performance: Key Sales Metrics (Q3 2024 vs Q3 2023)</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(Houston)</w:t>
      </w:r>
    </w:p>
    <w:p>
      <w:pPr>
        <w:pStyle w:val="BodyText"/>
      </w:pPr>
      <w:r>
        <w:t xml:space="preserve">$14.9M</w:t>
      </w:r>
    </w:p>
    <w:p>
      <w:pPr>
        <w:pStyle w:val="BodyText"/>
      </w:pPr>
      <w:r>
        <w:t xml:space="preserve">$12.8M</w:t>
      </w:r>
    </w:p>
    <w:p>
      <w:pPr>
        <w:pStyle w:val="BodyText"/>
      </w:pPr>
      <w:r>
        <w:t xml:space="preserve">+16.4%</w:t>
      </w:r>
    </w:p>
    <w:p>
      <w:pPr>
        <w:pStyle w:val="BodyText"/>
      </w:pPr>
      <w:r>
        <w:t xml:space="preserve">New Customer Acquisition</w:t>
      </w:r>
    </w:p>
    <w:p>
      <w:pPr>
        <w:pStyle w:val="BodyText"/>
      </w:pPr>
      <w:r>
        <w:t xml:space="preserve">87</w:t>
      </w:r>
    </w:p>
    <w:p>
      <w:pPr>
        <w:pStyle w:val="BodyText"/>
      </w:pPr>
      <w:r>
        <w:t xml:space="preserve">69</w:t>
      </w:r>
    </w:p>
    <w:p>
      <w:pPr>
        <w:pStyle w:val="BodyText"/>
      </w:pPr>
      <w:r>
        <w:t xml:space="preserve">+26%</w:t>
      </w:r>
    </w:p>
    <w:p>
      <w:pPr>
        <w:pStyle w:val="BodyText"/>
      </w:pPr>
      <w:r>
        <w:t xml:space="preserve">Average Deal Size (Houston)</w:t>
      </w:r>
    </w:p>
    <w:p>
      <w:pPr>
        <w:pStyle w:val="BodyText"/>
      </w:pPr>
      <w:r>
        <w:t xml:space="preserve">$153,000</w:t>
      </w:r>
    </w:p>
    <w:p>
      <w:pPr>
        <w:pStyle w:val="BodyText"/>
      </w:pPr>
      <w:r>
        <w:t xml:space="preserve">$142,000</w:t>
      </w:r>
    </w:p>
    <w:p>
      <w:pPr>
        <w:pStyle w:val="BodyText"/>
      </w:pPr>
      <w:r>
        <w:t xml:space="preserve">+7.8%</w:t>
      </w:r>
    </w:p>
    <w:p>
      <w:pPr>
        <w:pStyle w:val="BodyText"/>
      </w:pPr>
      <w:r>
        <w:t xml:space="preserve">Lead Conversion Rate (B2B)</w:t>
      </w:r>
    </w:p>
    <w:p>
      <w:pPr>
        <w:pStyle w:val="BodyText"/>
      </w:pPr>
      <w:r>
        <w:t xml:space="preserve">38.5%</w:t>
      </w:r>
    </w:p>
    <w:p>
      <w:pPr>
        <w:pStyle w:val="BodyText"/>
      </w:pPr>
      <w:r>
        <w:t xml:space="preserve">32.1%</w:t>
      </w:r>
    </w:p>
    <w:p>
      <w:pPr>
        <w:pStyle w:val="BodyText"/>
      </w:pPr>
      <w:r>
        <w:t xml:space="preserve">+6.4 pts</w:t>
      </w:r>
    </w:p>
    <w:p>
      <w:pPr>
        <w:pStyle w:val="BodyText"/>
      </w:pPr>
      <w:r>
        <w:t xml:space="preserve">Regional Market Share</w:t>
      </w:r>
    </w:p>
    <w:p>
      <w:pPr>
        <w:pStyle w:val="BodyText"/>
      </w:pPr>
      <w:r>
        <w:t xml:space="preserve">24.7%</w:t>
      </w:r>
    </w:p>
    <w:p>
      <w:pPr>
        <w:pStyle w:val="BodyText"/>
      </w:pPr>
      <w:r>
        <w:t xml:space="preserve">21.9%</w:t>
      </w:r>
    </w:p>
    <w:p>
      <w:pPr>
        <w:pStyle w:val="BodyText"/>
      </w:pPr>
      <w:r>
        <w:t xml:space="preserve">+2.8 pts</w:t>
      </w:r>
    </w:p>
    <w:bookmarkEnd w:id="21"/>
    <w:bookmarkStart w:id="22" w:name="Xfec181f54253e8baba3956dfb9f486cac6979f9"/>
    <w:p>
      <w:pPr>
        <w:pStyle w:val="Heading2"/>
      </w:pPr>
      <w:r>
        <w:t xml:space="preserve">III. Marketing Manager Initiatives Driving Houston Sales Success</w:t>
      </w:r>
    </w:p>
    <w:p>
      <w:pPr>
        <w:pStyle w:val="FirstParagraph"/>
      </w:pPr>
      <w:r>
        <w:t xml:space="preserve">The exceptional Q3 results are directly attributable to strategic initiatives spearheaded by the Houston Marketing Manager team, focusing on deep market understanding and localized engagement:</w:t>
      </w:r>
    </w:p>
    <w:p>
      <w:pPr>
        <w:numPr>
          <w:ilvl w:val="0"/>
          <w:numId w:val="1001"/>
        </w:numPr>
        <w:pStyle w:val="Compact"/>
      </w:pPr>
      <w:r>
        <w:rPr>
          <w:bCs/>
          <w:b/>
        </w:rPr>
        <w:t xml:space="preserve">Hyper-Localized Digital Campaigns:</w:t>
      </w:r>
      <w:r>
        <w:t xml:space="preserve"> </w:t>
      </w:r>
      <w:r>
        <w:t xml:space="preserve">Leveraging insights from Houston Chamber of Commerce data and local economic indicators (e.g., energy sector rebound, healthcare expansion), the Marketing Manager developed geo-targeted LinkedIn and Google Ads campaigns focused on key Houston corridors like Energy Corridor, Medical Center, and Downtown. These campaigns drove 42% of new qualified leads in Q3.</w:t>
      </w:r>
    </w:p>
    <w:p>
      <w:pPr>
        <w:numPr>
          <w:ilvl w:val="0"/>
          <w:numId w:val="1001"/>
        </w:numPr>
        <w:pStyle w:val="Compact"/>
      </w:pPr>
      <w:r>
        <w:rPr>
          <w:bCs/>
          <w:b/>
        </w:rPr>
        <w:t xml:space="preserve">Industry-Specific Content Strategy:</w:t>
      </w:r>
      <w:r>
        <w:t xml:space="preserve"> </w:t>
      </w:r>
      <w:r>
        <w:t xml:space="preserve">The Marketing Manager led development of sector-specific webinars featuring Houston-based industry experts (e.g., "Navigating Post-Hurricane Logistics: Houston Supply Chain Insights"), generating 187 high-value leads from target accounts in the Port of Houston logistics cluster.</w:t>
      </w:r>
    </w:p>
    <w:p>
      <w:pPr>
        <w:numPr>
          <w:ilvl w:val="0"/>
          <w:numId w:val="1001"/>
        </w:numPr>
        <w:pStyle w:val="Compact"/>
      </w:pPr>
      <w:r>
        <w:rPr>
          <w:bCs/>
          <w:b/>
        </w:rPr>
        <w:t xml:space="preserve">Strategic Event Sponsorships:</w:t>
      </w:r>
      <w:r>
        <w:t xml:space="preserve"> </w:t>
      </w:r>
      <w:r>
        <w:t xml:space="preserve">Partnering with influential local entities like the Houston Astros (marketing partnership during September home games) and the George R. Brown Convention Center, the Marketing Manager secured 52 qualified B2B meetings directly attributed to event engagement – a 35% increase from Q2.</w:t>
      </w:r>
    </w:p>
    <w:bookmarkEnd w:id="22"/>
    <w:bookmarkStart w:id="23" w:name="X99f290b8f97db930a90618099cb4faeccbdfadb"/>
    <w:p>
      <w:pPr>
        <w:pStyle w:val="Heading2"/>
      </w:pPr>
      <w:r>
        <w:t xml:space="preserve">IV. United States Houston: Regional Competitive Landscape &amp; Opportunity</w:t>
      </w:r>
    </w:p>
    <w:p>
      <w:pPr>
        <w:pStyle w:val="FirstParagraph"/>
      </w:pPr>
      <w:r>
        <w:t xml:space="preserve">The Houston market presents unique dynamics requiring specialized marketing approaches. As the Marketing Manager for the United States Houston division, our analysis identifies critical trends:</w:t>
      </w:r>
    </w:p>
    <w:p>
      <w:pPr>
        <w:pStyle w:val="BodyText"/>
      </w:pPr>
      <w:r>
        <w:rPr>
          <w:bCs/>
          <w:b/>
        </w:rPr>
        <w:t xml:space="preserve">Key Opportunities:</w:t>
      </w:r>
      <w:r>
        <w:t xml:space="preserve"> </w:t>
      </w:r>
      <w:r>
        <w:t xml:space="preserve">The resurgence of manufacturing (e.g., semiconductor facilities near I-45) and continued healthcare expansion (e.g., Texas Medical Center growth) present high-potential segments. The Marketing Manager’s Q3 campaign targeting these sectors achieved a 28% lead conversion rate – significantly higher than the company average.</w:t>
      </w:r>
    </w:p>
    <w:p>
      <w:pPr>
        <w:pStyle w:val="BodyText"/>
      </w:pPr>
      <w:r>
        <w:rPr>
          <w:bCs/>
          <w:b/>
        </w:rPr>
        <w:t xml:space="preserve">Competitive Threats:</w:t>
      </w:r>
      <w:r>
        <w:t xml:space="preserve"> </w:t>
      </w:r>
      <w:r>
        <w:t xml:space="preserve">Dallas-based competitors increased their Houston market share by 4.1% through aggressive pricing in enterprise segments. The Marketing Manager has initiated a competitive intelligence task force to develop counter-strategies focused on value proposition, not price, for Q4.</w:t>
      </w:r>
    </w:p>
    <w:bookmarkEnd w:id="23"/>
    <w:bookmarkStart w:id="24" w:name="X56f7de7685582b2e72e7c9a0576c3fe5a0f6d5b"/>
    <w:p>
      <w:pPr>
        <w:pStyle w:val="Heading2"/>
      </w:pPr>
      <w:r>
        <w:t xml:space="preserve">V. Challenges &amp; Strategic Recommendations for the Houston Marketing Manager</w:t>
      </w:r>
    </w:p>
    <w:p>
      <w:pPr>
        <w:pStyle w:val="FirstParagraph"/>
      </w:pPr>
      <w:r>
        <w:t xml:space="preserve">While results are strong, two challenges require immediate attention under the guidance of the Marketing Manager:</w:t>
      </w:r>
    </w:p>
    <w:p>
      <w:pPr>
        <w:numPr>
          <w:ilvl w:val="0"/>
          <w:numId w:val="1002"/>
        </w:numPr>
        <w:pStyle w:val="Compact"/>
      </w:pPr>
      <w:r>
        <w:rPr>
          <w:bCs/>
          <w:b/>
        </w:rPr>
        <w:t xml:space="preserve">Mobile Optimization Imperative:</w:t>
      </w:r>
      <w:r>
        <w:t xml:space="preserve"> </w:t>
      </w:r>
      <w:r>
        <w:t xml:space="preserve">68% of Houston leads originate via mobile devices (vs. 58% industry average). The current campaign landing pages have a mobile bounce rate of 42%.</w:t>
      </w:r>
      <w:r>
        <w:t xml:space="preserve"> </w:t>
      </w:r>
      <w:r>
        <w:rPr>
          <w:iCs/>
          <w:i/>
        </w:rPr>
        <w:t xml:space="preserve">Action: Marketing Manager to lead redesign within Q4, targeting ≤30% bounce rate by November.</w:t>
      </w:r>
    </w:p>
    <w:p>
      <w:pPr>
        <w:numPr>
          <w:ilvl w:val="0"/>
          <w:numId w:val="1002"/>
        </w:numPr>
        <w:pStyle w:val="Compact"/>
      </w:pPr>
      <w:r>
        <w:rPr>
          <w:bCs/>
          <w:b/>
        </w:rPr>
        <w:t xml:space="preserve">Competitive Response Strategy:</w:t>
      </w:r>
      <w:r>
        <w:t xml:space="preserve"> </w:t>
      </w:r>
      <w:r>
        <w:t xml:space="preserve">Dallas competitor "Alpha Solutions" is aggressively undercutting pricing.</w:t>
      </w:r>
      <w:r>
        <w:t xml:space="preserve"> </w:t>
      </w:r>
      <w:r>
        <w:rPr>
          <w:iCs/>
          <w:i/>
        </w:rPr>
        <w:t xml:space="preserve">Action: Marketing Manager to develop a targeted value-based messaging campaign highlighting Houston-specific ROI data (e.g., "Our solution reduced energy client downtime by 22% during Hurricane Beryl") for immediate deployment.</w:t>
      </w:r>
    </w:p>
    <w:bookmarkEnd w:id="24"/>
    <w:bookmarkStart w:id="25" w:name="X08e52223bae9892dd45763eaa3e1fede70b690f"/>
    <w:p>
      <w:pPr>
        <w:pStyle w:val="Heading2"/>
      </w:pPr>
      <w:r>
        <w:t xml:space="preserve">VI. Conclusion: The Strategic Imperative of Localized Marketing Leadership in Houston</w:t>
      </w:r>
    </w:p>
    <w:p>
      <w:pPr>
        <w:pStyle w:val="FirstParagraph"/>
      </w:pPr>
      <w:r>
        <w:t xml:space="preserve">This Q3 Sales Report underscores the undeniable impact of a dedicated, market-savvy Marketing Manager within the United States Houston division. Our success is not accidental; it stems from deep community engagement, hyper-local data utilization, and strategic alignment between marketing initiatives and Houston’s unique economic drivers – all executed under the leadership of our Regional Marketing Manager. The 14.7% YoY revenue growth directly validates our investment in local market expertise.</w:t>
      </w:r>
    </w:p>
    <w:p>
      <w:pPr>
        <w:pStyle w:val="BodyText"/>
      </w:pPr>
      <w:r>
        <w:t xml:space="preserve">As we move into Q4, the role of the Marketing Manager becomes even more critical. We must leverage Houston’s position as a global energy and logistics hub to secure new enterprise accounts in the Texas Gulf Coast corridor. The path forward is clear: Double down on localized content, refine mobile-first engagement strategies, and ensure every marketing initiative reflects a profound understanding of what drives sales success in the United States Houston landscape.</w:t>
      </w:r>
    </w:p>
    <w:p>
      <w:pPr>
        <w:pStyle w:val="BodyText"/>
      </w:pPr>
      <w:r>
        <w:rPr>
          <w:bCs/>
          <w:b/>
        </w:rPr>
        <w:t xml:space="preserve">Recommendation for Executive Leadership:</w:t>
      </w:r>
      <w:r>
        <w:t xml:space="preserve"> </w:t>
      </w:r>
      <w:r>
        <w:t xml:space="preserve">Approve a 15% budget allocation increase for the Houston Marketing Manager’s team to scale successful initiatives identified in this Sales Report, specifically targeting mobile optimization and competitive response development. This investment will directly protect our $3.8M Q3 revenue gain and position us to capture an additional $2.5M in Q4 pipeline.</w:t>
      </w:r>
    </w:p>
    <w:p>
      <w:pPr>
        <w:pStyle w:val="BodyText"/>
      </w:pPr>
      <w:r>
        <w:rPr>
          <w:bCs/>
          <w:b/>
        </w:rPr>
        <w:t xml:space="preserve">Marketing Manager Signature:</w:t>
      </w:r>
      <w:r>
        <w:t xml:space="preserve"> </w:t>
      </w:r>
      <w:r>
        <w:t xml:space="preserve">[Signature/Name]</w:t>
      </w:r>
      <w:r>
        <w:br/>
      </w:r>
      <w:r>
        <w:rPr>
          <w:bCs/>
          <w:b/>
        </w:rPr>
        <w:t xml:space="preserve">Title:</w:t>
      </w:r>
      <w:r>
        <w:t xml:space="preserve"> </w:t>
      </w:r>
      <w:r>
        <w:t xml:space="preserve">Regional Marketing Manager, United States Houston Division</w:t>
      </w:r>
      <w:r>
        <w:br/>
      </w:r>
      <w:r>
        <w:rPr>
          <w:bCs/>
          <w:b/>
        </w:rPr>
        <w:t xml:space="preserve">Date of Submission:</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Houston Sales Performance &amp; Strategic Outlook | Marketing Manager Report</dc:title>
  <dc:creator/>
  <dc:language>en</dc:language>
  <cp:keywords/>
  <dcterms:created xsi:type="dcterms:W3CDTF">2025-12-12T02:50:22Z</dcterms:created>
  <dcterms:modified xsi:type="dcterms:W3CDTF">2025-12-12T02:50:22Z</dcterms:modified>
</cp:coreProperties>
</file>

<file path=docProps/custom.xml><?xml version="1.0" encoding="utf-8"?>
<Properties xmlns="http://schemas.openxmlformats.org/officeDocument/2006/custom-properties" xmlns:vt="http://schemas.openxmlformats.org/officeDocument/2006/docPropsVTypes"/>
</file>