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Marketing</w:t>
      </w:r>
      <w:r>
        <w:t xml:space="preserve"> </w:t>
      </w:r>
      <w:r>
        <w:t xml:space="preserve">Manager,</w:t>
      </w:r>
      <w:r>
        <w:t xml:space="preserve"> </w:t>
      </w:r>
      <w:r>
        <w:t xml:space="preserve">Venezuela</w:t>
      </w:r>
      <w:r>
        <w:t xml:space="preserve"> </w:t>
      </w:r>
      <w:r>
        <w:t xml:space="preserve">Caracas</w:t>
      </w:r>
    </w:p>
    <w:bookmarkStart w:id="27" w:name="Xcee8246d771d316b551377cf9b5e884ee795c20"/>
    <w:p>
      <w:pPr>
        <w:pStyle w:val="Heading1"/>
      </w:pPr>
      <w:r>
        <w:t xml:space="preserve">Quarterly Sales Performance Report: Marketing Manager - Caracas, Venezuela Market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Regional Executive Leadership |</w:t>
      </w:r>
      <w:r>
        <w:t xml:space="preserve"> </w:t>
      </w:r>
      <w:r>
        <w:rPr>
          <w:bCs/>
          <w:b/>
        </w:rPr>
        <w:t xml:space="preserve">From:</w:t>
      </w:r>
      <w:r>
        <w:t xml:space="preserve"> </w:t>
      </w:r>
      <w:r>
        <w:t xml:space="preserve">Marketing Manager (Caracas Operations)</w:t>
      </w:r>
      <w:r>
        <w:br/>
      </w:r>
      <w:r>
        <w:rPr>
          <w:bCs/>
          <w:b/>
        </w:rPr>
        <w:t xml:space="preserve">Subject:</w:t>
      </w:r>
      <w:r>
        <w:t xml:space="preserve"> </w:t>
      </w:r>
      <w:r>
        <w:t xml:space="preserve">Q3 2023 Sales Performance Analysis &amp; Strategic Recommendations for Venezuela Caracas Market</w:t>
      </w:r>
    </w:p>
    <w:bookmarkStart w:id="20" w:name="i.-executive-summary"/>
    <w:p>
      <w:pPr>
        <w:pStyle w:val="Heading2"/>
      </w:pPr>
      <w:r>
        <w:t xml:space="preserve">I. Executive Summary</w:t>
      </w:r>
    </w:p>
    <w:p>
      <w:pPr>
        <w:pStyle w:val="FirstParagraph"/>
      </w:pPr>
      <w:r>
        <w:t xml:space="preserve">This comprehensive Sales Report details the Q3 2023 performance of our consumer goods division in the critical Venezuela Caracas market. As Marketing Manager overseeing operations across Caracas, I am pleased to report a 14.7% year-over-year growth in sales volume despite challenging macroeconomic conditions. This achievement reflects strategic pivots implemented by our Caracas marketing team, particularly in digital engagement and local partnership development. The success underscores the resilience of our brand within Venezuela's complex commercial landscape and validates the targeted approach we've adopted since assuming responsibility for this pivotal market.</w:t>
      </w:r>
    </w:p>
    <w:bookmarkEnd w:id="20"/>
    <w:bookmarkStart w:id="21" w:name="X966975b486111c25c2ea37f01a27cc316d619a1"/>
    <w:p>
      <w:pPr>
        <w:pStyle w:val="Heading2"/>
      </w:pPr>
      <w:r>
        <w:t xml:space="preserve">II. Sales Performance Highlights: Caracas Market</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(VES)</w:t>
      </w:r>
    </w:p>
    <w:p>
      <w:pPr>
        <w:pStyle w:val="BodyText"/>
      </w:pPr>
      <w:r>
        <w:t xml:space="preserve">58,750,000</w:t>
      </w:r>
    </w:p>
    <w:p>
      <w:pPr>
        <w:pStyle w:val="BodyText"/>
      </w:pPr>
      <w:r>
        <w:t xml:space="preserve">48,915,000</w:t>
      </w:r>
    </w:p>
    <w:p>
      <w:pPr>
        <w:pStyle w:val="BodyText"/>
      </w:pPr>
      <w:r>
        <w:t xml:space="preserve">+20.1%</w:t>
      </w:r>
    </w:p>
    <w:p>
      <w:pPr>
        <w:pStyle w:val="BodyText"/>
      </w:pPr>
      <w:r>
        <w:t xml:space="preserve">Sales Volume Units</w:t>
      </w:r>
    </w:p>
    <w:p>
      <w:pPr>
        <w:pStyle w:val="BodyText"/>
      </w:pPr>
      <w:r>
        <w:t xml:space="preserve">234,652</w:t>
      </w:r>
    </w:p>
    <w:p>
      <w:pPr>
        <w:pStyle w:val="BodyText"/>
      </w:pPr>
      <w:r>
        <w:t xml:space="preserve">198,745</w:t>
      </w:r>
    </w:p>
    <w:p>
      <w:pPr>
        <w:pStyle w:val="BodyText"/>
      </w:pPr>
      <w:r>
        <w:t xml:space="preserve">+18.1%</w:t>
      </w:r>
    </w:p>
    <w:p>
      <w:pPr>
        <w:pStyle w:val="BodyText"/>
      </w:pPr>
      <w:r>
        <w:t xml:space="preserve">Digital Channel Contribution</w:t>
      </w:r>
    </w:p>
    <w:p>
      <w:pPr>
        <w:pStyle w:val="BodyText"/>
      </w:pPr>
      <w:r>
        <w:t xml:space="preserve">37% of Total Sales</w:t>
      </w:r>
    </w:p>
    <w:p>
      <w:pPr>
        <w:pStyle w:val="BodyText"/>
      </w:pPr>
      <w:r>
        <w:t xml:space="preserve">29%</w:t>
      </w:r>
    </w:p>
    <w:p>
      <w:pPr>
        <w:pStyle w:val="BodyText"/>
      </w:pPr>
      <w:r>
        <w:t xml:space="preserve">New Customer Acquisition Rate</w:t>
      </w:r>
    </w:p>
    <w:p>
      <w:pPr>
        <w:pStyle w:val="BodyText"/>
      </w:pPr>
      <w:r>
        <w:t xml:space="preserve">2,340 unique customers</w:t>
      </w:r>
    </w:p>
    <w:p>
      <w:pPr>
        <w:pStyle w:val="BodyText"/>
      </w:pPr>
      <w:r>
        <w:t xml:space="preserve">1,875 customers</w:t>
      </w:r>
    </w:p>
    <w:p>
      <w:pPr>
        <w:pStyle w:val="BodyText"/>
      </w:pPr>
      <w:r>
        <w:t xml:space="preserve">The 14.7% revenue growth in the Caracas market significantly outperforms the national average of 5.3% (source: INE Venezuela Q3). This momentum was driven by our hyperlocal digital campaigns, particularly on WhatsApp Business and Instagram—a channel resonating powerfully with Caracas' youth demographic (ages 18-35), who constitute 68% of new customers acquired this quarter.</w:t>
      </w:r>
    </w:p>
    <w:bookmarkEnd w:id="21"/>
    <w:bookmarkStart w:id="22" w:name="Xaf15b8a0f60e84b4df0af5bfdce54b1905d05d3"/>
    <w:p>
      <w:pPr>
        <w:pStyle w:val="Heading2"/>
      </w:pPr>
      <w:r>
        <w:t xml:space="preserve">III. Strategic Initiatives by Marketing Manager in Venezuela Caracas</w:t>
      </w:r>
    </w:p>
    <w:p>
      <w:pPr>
        <w:pStyle w:val="FirstParagraph"/>
      </w:pPr>
      <w:r>
        <w:t xml:space="preserve">As Marketing Manager for Venezuela Caracas, I implemented three cornerstone strategies that directly fueled this performance:</w:t>
      </w:r>
    </w:p>
    <w:p>
      <w:pPr>
        <w:numPr>
          <w:ilvl w:val="0"/>
          <w:numId w:val="1001"/>
        </w:numPr>
        <w:pStyle w:val="Compact"/>
      </w:pPr>
      <w:r>
        <w:rPr>
          <w:bCs/>
          <w:b/>
        </w:rPr>
        <w:t xml:space="preserve">Hyperlocal Social Commerce Integration:</w:t>
      </w:r>
      <w:r>
        <w:t xml:space="preserve"> </w:t>
      </w:r>
      <w:r>
        <w:t xml:space="preserve">Partnered with 45 micro-influencers across Caracas neighborhoods (Chacao, La Castellana, San Bernardino) for authentic product showcases. This generated 12.8K qualified leads and 38% conversion rate—exceeding the regional average by 23 points.</w:t>
      </w:r>
    </w:p>
    <w:p>
      <w:pPr>
        <w:numPr>
          <w:ilvl w:val="0"/>
          <w:numId w:val="1001"/>
        </w:numPr>
        <w:pStyle w:val="Compact"/>
      </w:pPr>
      <w:r>
        <w:rPr>
          <w:bCs/>
          <w:b/>
        </w:rPr>
        <w:t xml:space="preserve">Value-Based Pricing Tiers:</w:t>
      </w:r>
      <w:r>
        <w:t xml:space="preserve"> </w:t>
      </w:r>
      <w:r>
        <w:t xml:space="preserve">Introduced tiered pricing aligned with Venezuela's purchasing power fluctuations, including a "Socio-Comercial" loyalty program for bulk buyers (10+ units) in Caracas' commercial zones. This increased average transaction value by 18%.</w:t>
      </w:r>
    </w:p>
    <w:p>
      <w:pPr>
        <w:numPr>
          <w:ilvl w:val="0"/>
          <w:numId w:val="1001"/>
        </w:numPr>
        <w:pStyle w:val="Compact"/>
      </w:pPr>
      <w:r>
        <w:rPr>
          <w:bCs/>
          <w:b/>
        </w:rPr>
        <w:t xml:space="preserve">Offline-Digital Fusion Events:</w:t>
      </w:r>
      <w:r>
        <w:t xml:space="preserve"> </w:t>
      </w:r>
      <w:r>
        <w:t xml:space="preserve">Hosted pop-up sampling events at 8 major Caracas supermarkets (including Metro and La Curacao), integrated with QR code promotions driving online follow-ups. These generated 5,200 app downloads and directly contributed to 19% of Q3 sales.</w:t>
      </w:r>
    </w:p>
    <w:bookmarkEnd w:id="22"/>
    <w:bookmarkStart w:id="23" w:name="Xa9a08dc52bdaca803de7764c0654859b9a90ae9"/>
    <w:p>
      <w:pPr>
        <w:pStyle w:val="Heading2"/>
      </w:pPr>
      <w:r>
        <w:t xml:space="preserve">IV. Market Dynamics &amp; Challenges in Venezuela Caracas</w:t>
      </w:r>
    </w:p>
    <w:p>
      <w:pPr>
        <w:pStyle w:val="FirstParagraph"/>
      </w:pPr>
      <w:r>
        <w:t xml:space="preserve">The Caracas market presents unique challenges requiring specialized marketing approaches:</w:t>
      </w:r>
    </w:p>
    <w:p>
      <w:pPr>
        <w:numPr>
          <w:ilvl w:val="0"/>
          <w:numId w:val="1002"/>
        </w:numPr>
        <w:pStyle w:val="Compact"/>
      </w:pPr>
      <w:r>
        <w:rPr>
          <w:bCs/>
          <w:b/>
        </w:rPr>
        <w:t xml:space="preserve">Currency Volatility:</w:t>
      </w:r>
      <w:r>
        <w:t xml:space="preserve"> </w:t>
      </w:r>
      <w:r>
        <w:t xml:space="preserve">41% devaluation since January necessitated weekly price adjustments. Our Marketing Manager team implemented dynamic pricing algorithms that reduced revenue leakage by 12% compared to competitors.</w:t>
      </w:r>
    </w:p>
    <w:p>
      <w:pPr>
        <w:numPr>
          <w:ilvl w:val="0"/>
          <w:numId w:val="1002"/>
        </w:numPr>
        <w:pStyle w:val="Compact"/>
      </w:pPr>
      <w:r>
        <w:rPr>
          <w:bCs/>
          <w:b/>
        </w:rPr>
        <w:t xml:space="preserve">Distrust in Traditional Media:</w:t>
      </w:r>
      <w:r>
        <w:t xml:space="preserve"> </w:t>
      </w:r>
      <w:r>
        <w:t xml:space="preserve">Only 18% of Caracas consumers trust TV advertising (Conecudi Survey). We redirected 73% of the marketing budget to community-driven digital engagement, achieving better ROI.</w:t>
      </w:r>
    </w:p>
    <w:p>
      <w:pPr>
        <w:numPr>
          <w:ilvl w:val="0"/>
          <w:numId w:val="1002"/>
        </w:numPr>
        <w:pStyle w:val="Compact"/>
      </w:pPr>
      <w:r>
        <w:rPr>
          <w:bCs/>
          <w:b/>
        </w:rPr>
        <w:t xml:space="preserve">Logistics Fragmentation:</w:t>
      </w:r>
      <w:r>
        <w:t xml:space="preserve"> </w:t>
      </w:r>
      <w:r>
        <w:t xml:space="preserve">Inflation has fractured distribution networks. Our local team established a "Caracas Delivery Alliance" with 12 neighborhood logistics cooperatives, cutting delivery times from 48 to 18 hours in key zones.</w:t>
      </w:r>
    </w:p>
    <w:bookmarkEnd w:id="23"/>
    <w:bookmarkStart w:id="24" w:name="X2e97f5038d4bc911c16a3d6e23873e2fb64bfab"/>
    <w:p>
      <w:pPr>
        <w:pStyle w:val="Heading2"/>
      </w:pPr>
      <w:r>
        <w:t xml:space="preserve">V. Key Learnings for Marketing Manager Operations</w:t>
      </w:r>
    </w:p>
    <w:p>
      <w:pPr>
        <w:pStyle w:val="FirstParagraph"/>
      </w:pPr>
      <w:r>
        <w:t xml:space="preserve">Operating as Marketing Manager in Venezuela Caracas demands cultural intelligence beyond standard global marketing:</w:t>
      </w:r>
    </w:p>
    <w:p>
      <w:pPr>
        <w:numPr>
          <w:ilvl w:val="0"/>
          <w:numId w:val="1003"/>
        </w:numPr>
        <w:pStyle w:val="Compact"/>
      </w:pPr>
      <w:r>
        <w:rPr>
          <w:bCs/>
          <w:b/>
        </w:rPr>
        <w:t xml:space="preserve">Community-Centric Branding:</w:t>
      </w:r>
      <w:r>
        <w:t xml:space="preserve"> </w:t>
      </w:r>
      <w:r>
        <w:t xml:space="preserve">Success requires embedding the brand into local identity—e.g., our "Caracas Pride" campaign featuring neighborhood artists increased social engagement by 210% versus generic campaigns.</w:t>
      </w:r>
    </w:p>
    <w:p>
      <w:pPr>
        <w:numPr>
          <w:ilvl w:val="0"/>
          <w:numId w:val="1003"/>
        </w:numPr>
        <w:pStyle w:val="Compact"/>
      </w:pPr>
      <w:r>
        <w:rPr>
          <w:bCs/>
          <w:b/>
        </w:rPr>
        <w:t xml:space="preserve">Real-Time Adaptation:</w:t>
      </w:r>
      <w:r>
        <w:t xml:space="preserve"> </w:t>
      </w:r>
      <w:r>
        <w:t xml:space="preserve">The Marketing Manager must monitor inflation data hourly via Venezuela's official Dolar Today API to adjust pricing within 24 hours—standard practice now embedded in our Caracas workflow.</w:t>
      </w:r>
    </w:p>
    <w:bookmarkEnd w:id="24"/>
    <w:bookmarkStart w:id="25" w:name="Xe711f83b988d1cc6b01513f50a7e02956884097"/>
    <w:p>
      <w:pPr>
        <w:pStyle w:val="Heading2"/>
      </w:pPr>
      <w:r>
        <w:t xml:space="preserve">VI. Strategic Recommendations for Q4 Venezuela Caracas</w:t>
      </w:r>
    </w:p>
    <w:p>
      <w:pPr>
        <w:pStyle w:val="FirstParagraph"/>
      </w:pPr>
      <w:r>
        <w:t xml:space="preserve">Based on this Sales Report data and market analysis, I propose the following actions as Marketing Manager:</w:t>
      </w:r>
    </w:p>
    <w:p>
      <w:pPr>
        <w:numPr>
          <w:ilvl w:val="0"/>
          <w:numId w:val="1004"/>
        </w:numPr>
        <w:pStyle w:val="Compact"/>
      </w:pPr>
      <w:r>
        <w:rPr>
          <w:bCs/>
          <w:b/>
        </w:rPr>
        <w:t xml:space="preserve">Expand "Caracas Local Hero" Program:</w:t>
      </w:r>
      <w:r>
        <w:t xml:space="preserve"> </w:t>
      </w:r>
      <w:r>
        <w:t xml:space="preserve">Recruit 30 community ambassadors in underserved zones (El Cafetal, Petare) to drive grassroots referrals. Projected ROI: 157% via reduced customer acquisition costs.</w:t>
      </w:r>
    </w:p>
    <w:p>
      <w:pPr>
        <w:numPr>
          <w:ilvl w:val="0"/>
          <w:numId w:val="1004"/>
        </w:numPr>
        <w:pStyle w:val="Compact"/>
      </w:pPr>
      <w:r>
        <w:rPr>
          <w:bCs/>
          <w:b/>
        </w:rPr>
        <w:t xml:space="preserve">Negotiate Local Currency Payment Terms:</w:t>
      </w:r>
      <w:r>
        <w:t xml:space="preserve"> </w:t>
      </w:r>
      <w:r>
        <w:t xml:space="preserve">Secure partnerships with Caracas-based fintechs (e.g., Mercantil) for VES payment processing at 3% fee—vs. current 8.5% bank rates.</w:t>
      </w:r>
    </w:p>
    <w:bookmarkEnd w:id="25"/>
    <w:bookmarkStart w:id="26" w:name="Xfcd56e28377b01889eb857caed55e90d853351f"/>
    <w:p>
      <w:pPr>
        <w:pStyle w:val="Heading2"/>
      </w:pPr>
      <w:r>
        <w:t xml:space="preserve">VII. Conclusion: The Venezuela Caracas Imperative</w:t>
      </w:r>
    </w:p>
    <w:p>
      <w:pPr>
        <w:pStyle w:val="FirstParagraph"/>
      </w:pPr>
      <w:r>
        <w:t xml:space="preserve">This Sales Report confirms that targeted marketing leadership is the key differentiator in Venezuela's volatile environment. As Marketing Manager for Caracas, I've proven that deep market understanding—rooted in local realities, not generic templates—drives sustainable growth even amid currency crises and supply chain disruptions. Our Q3 performance isn't merely a numbers achievement; it's validation of a new operating model designed specifically for Venezuela Caracas' unique ecosystem. The 14.7% revenue growth demonstrates that with culturally intelligent marketing strategies implemented by an on-ground Marketing Manager, our brand can not only survive but thrive in one of the world's most challenging markets. I am confident that the recommendations outlined will position us for 25%+ Q4 growth and establish Caracas as a blueprint for success across Latin American operations.</w:t>
      </w:r>
    </w:p>
    <w:p>
      <w:pPr>
        <w:pStyle w:val="BodyText"/>
      </w:pPr>
      <w:r>
        <w:rPr>
          <w:bCs/>
          <w:b/>
        </w:rPr>
        <w:t xml:space="preserve">Submitted by:</w:t>
      </w:r>
      <w:r>
        <w:br/>
      </w:r>
      <w:r>
        <w:t xml:space="preserve">Maria Lopez</w:t>
      </w:r>
      <w:r>
        <w:br/>
      </w:r>
      <w:r>
        <w:t xml:space="preserve">Marketing Manager, Venezuela Caracas Operations</w:t>
      </w:r>
      <w:r>
        <w:br/>
      </w:r>
      <w:r>
        <w:t xml:space="preserve">[Your Company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Marketing Manager, Venezuela Caracas</dc:title>
  <dc:creator/>
  <dc:language>en</dc:language>
  <cp:keywords/>
  <dcterms:created xsi:type="dcterms:W3CDTF">2026-07-24T06:14:35Z</dcterms:created>
  <dcterms:modified xsi:type="dcterms:W3CDTF">2026-07-24T06:14:35Z</dcterms:modified>
</cp:coreProperties>
</file>

<file path=docProps/custom.xml><?xml version="1.0" encoding="utf-8"?>
<Properties xmlns="http://schemas.openxmlformats.org/officeDocument/2006/custom-properties" xmlns:vt="http://schemas.openxmlformats.org/officeDocument/2006/docPropsVTypes"/>
</file>