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r>
        <w:t xml:space="preserve"> </w:t>
      </w:r>
      <w:r>
        <w:t xml:space="preserve">Operations</w:t>
      </w:r>
    </w:p>
    <w:bookmarkStart w:id="26" w:name="Xa0a504cb249f5dfba38200c599b83dfb9c159bc"/>
    <w:p>
      <w:pPr>
        <w:pStyle w:val="Heading1"/>
      </w:pPr>
      <w:r>
        <w:t xml:space="preserve">Comprehensive Sales Report: Mason Operations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International</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operational performance of Mason's commercial division across the strategic market of Afghanistan Kabul during Q3 2023. Mason has established itself as a leading provider of essential infrastructure and agricultural solutions in Kabul, with sales revenue reaching $1,850,000 USD—representing a 14% quarter-over-quarter growth and 27% year-over-year expansion. This report underscores Mason's market leadership positioning within Afghanistan Kabul's evolving commercial landscape while addressing critical challenges unique to this complex environment.</w:t>
      </w:r>
    </w:p>
    <w:bookmarkEnd w:id="20"/>
    <w:bookmarkStart w:id="21" w:name="Xcdd951ae95d63eed5318ffe1c7622efa4050263"/>
    <w:p>
      <w:pPr>
        <w:pStyle w:val="Heading2"/>
      </w:pPr>
      <w:r>
        <w:t xml:space="preserve">II. Sales Performance Analysis (Kabul Market)</w:t>
      </w:r>
    </w:p>
    <w:p>
      <w:pPr>
        <w:pStyle w:val="FirstParagraph"/>
      </w:pPr>
      <w:r>
        <w:t xml:space="preserve">Mason's sales performance in Afghanistan Kabul demonstrates exceptional resilience amid regional economic volatility. Our flagship products—solar irrigation systems, water purification units, and durable agricultural equipment—captured 38% market share in Kabul's commercial agriculture sector during Q3. Key transactions include:</w:t>
      </w:r>
    </w:p>
    <w:p>
      <w:pPr>
        <w:numPr>
          <w:ilvl w:val="0"/>
          <w:numId w:val="1001"/>
        </w:numPr>
        <w:pStyle w:val="Compact"/>
      </w:pPr>
      <w:r>
        <w:t xml:space="preserve">Contract with Kabul Municipal Authority for 500 solar-powered water pumps ($425,000)</w:t>
      </w:r>
    </w:p>
    <w:p>
      <w:pPr>
        <w:numPr>
          <w:ilvl w:val="0"/>
          <w:numId w:val="1001"/>
        </w:numPr>
        <w:pStyle w:val="Compact"/>
      </w:pPr>
      <w:r>
        <w:t xml:space="preserve">Supply agreement with Kandahar AgriCo for drought-resistant seed processing equipment ($317,000)</w:t>
      </w:r>
    </w:p>
    <w:p>
      <w:pPr>
        <w:numPr>
          <w:ilvl w:val="0"/>
          <w:numId w:val="1001"/>
        </w:numPr>
        <w:pStyle w:val="Compact"/>
      </w:pPr>
      <w:r>
        <w:t xml:space="preserve">Strategic partnership with Kabul University's Agricultural Research Center for 3-year technical support ($289,500)</w:t>
      </w:r>
    </w:p>
    <w:p>
      <w:pPr>
        <w:pStyle w:val="FirstParagraph"/>
      </w:pPr>
      <w:r>
        <w:t xml:space="preserve">The Mason Sales Report reveals a 22% increase in repeat client acquisition within Kabul's government procurement channels, directly attributable to our localized after-sales service network established across nine districts of Afghanistan Kabul. Notably, 63% of sales originated from pre-existing relationships—highlighting Mason's trusted brand position in the Kabul marketplace.</w:t>
      </w:r>
    </w:p>
    <w:bookmarkEnd w:id="21"/>
    <w:bookmarkStart w:id="22" w:name="X52da8f96c1333e7d389cac4458a6fb74f77358d"/>
    <w:p>
      <w:pPr>
        <w:pStyle w:val="Heading2"/>
      </w:pPr>
      <w:r>
        <w:t xml:space="preserve">III. Market Dynamics in Afghanistan Kabul</w:t>
      </w:r>
    </w:p>
    <w:p>
      <w:pPr>
        <w:pStyle w:val="FirstParagraph"/>
      </w:pPr>
      <w:r>
        <w:t xml:space="preserve">The Afghanistan Kabul market presents unique opportunities demanding tailored sales strategies. With 74% of households dependent on agriculture, Mason has strategically positioned its product portfolio to address critical water scarcity (affecting 18 million Afghans) and post-conflict infrastructure rebuilding needs. Our recent market analysis confirms that:</w:t>
      </w:r>
    </w:p>
    <w:p>
      <w:pPr>
        <w:numPr>
          <w:ilvl w:val="0"/>
          <w:numId w:val="1002"/>
        </w:numPr>
        <w:pStyle w:val="Compact"/>
      </w:pPr>
      <w:r>
        <w:t xml:space="preserve">92% of Kabul-based agricultural businesses require modern irrigation solutions</w:t>
      </w:r>
    </w:p>
    <w:p>
      <w:pPr>
        <w:numPr>
          <w:ilvl w:val="0"/>
          <w:numId w:val="1002"/>
        </w:numPr>
        <w:pStyle w:val="Compact"/>
      </w:pPr>
      <w:r>
        <w:t xml:space="preserve">Government procurement budgets for rural development increased by 31% in 2023</w:t>
      </w:r>
    </w:p>
    <w:p>
      <w:pPr>
        <w:numPr>
          <w:ilvl w:val="0"/>
          <w:numId w:val="1002"/>
        </w:numPr>
        <w:pStyle w:val="Compact"/>
      </w:pPr>
      <w:r>
        <w:t xml:space="preserve">Local demand for energy-efficient equipment grew 47% YoY due to power instability</w:t>
      </w:r>
    </w:p>
    <w:p>
      <w:pPr>
        <w:pStyle w:val="FirstParagraph"/>
      </w:pPr>
      <w:r>
        <w:t xml:space="preserve">This market intelligence directly informs Mason's sales approach. The Mason Sales Report emphasizes that our localized customer support teams—comprising 12 Kabul-based technicians and 5 Pashto/Dari-speaking sales consultants—are instrumental in navigating Afghanistan's complex procurement systems and cultural dynamics.</w:t>
      </w:r>
    </w:p>
    <w:bookmarkEnd w:id="22"/>
    <w:bookmarkStart w:id="23" w:name="X968cd65eb1e95710e92c4bbd574f9ca337269d0"/>
    <w:p>
      <w:pPr>
        <w:pStyle w:val="Heading2"/>
      </w:pPr>
      <w:r>
        <w:t xml:space="preserve">IV. Operational Challenges &amp; Strategic Responses</w:t>
      </w:r>
    </w:p>
    <w:p>
      <w:pPr>
        <w:pStyle w:val="FirstParagraph"/>
      </w:pPr>
      <w:r>
        <w:t xml:space="preserve">Operating within Afghanistan Kabul requires adaptive business strategies. Key challenges identified in this Sales Report include:</w:t>
      </w:r>
    </w:p>
    <w:p>
      <w:pPr>
        <w:numPr>
          <w:ilvl w:val="0"/>
          <w:numId w:val="1003"/>
        </w:numPr>
        <w:pStyle w:val="Compact"/>
      </w:pPr>
      <w:r>
        <w:rPr>
          <w:bCs/>
          <w:b/>
        </w:rPr>
        <w:t xml:space="preserve">Logistical Constraints:</w:t>
      </w:r>
      <w:r>
        <w:t xml:space="preserve"> </w:t>
      </w:r>
      <w:r>
        <w:t xml:space="preserve">37% of sales delays resulted from border clearance procedures at Turkmenistan routes. Mason's solution: Established a dedicated Kabul warehouse with pre-arranged customs partnerships, reducing delivery times by 58%.</w:t>
      </w:r>
    </w:p>
    <w:p>
      <w:pPr>
        <w:numPr>
          <w:ilvl w:val="0"/>
          <w:numId w:val="1003"/>
        </w:numPr>
        <w:pStyle w:val="Compact"/>
      </w:pPr>
      <w:r>
        <w:rPr>
          <w:bCs/>
          <w:b/>
        </w:rPr>
        <w:t xml:space="preserve">Currency Volatility:</w:t>
      </w:r>
      <w:r>
        <w:t xml:space="preserve"> </w:t>
      </w:r>
      <w:r>
        <w:t xml:space="preserve">AFN depreciation impacted profit margins. Mason's response: Implemented 90-day fixed-rate contracts for all Kabul government deals.</w:t>
      </w:r>
    </w:p>
    <w:p>
      <w:pPr>
        <w:numPr>
          <w:ilvl w:val="0"/>
          <w:numId w:val="1003"/>
        </w:numPr>
        <w:pStyle w:val="Compact"/>
      </w:pPr>
      <w:r>
        <w:rPr>
          <w:bCs/>
          <w:b/>
        </w:rPr>
        <w:t xml:space="preserve">Security Considerations:</w:t>
      </w:r>
      <w:r>
        <w:t xml:space="preserve"> </w:t>
      </w:r>
      <w:r>
        <w:t xml:space="preserve">Site visits required military escorts in 23% of districts. Mason deployed secure mobile sales units with GPS tracking, enabling safe client engagement across all Kabul zones.</w:t>
      </w:r>
    </w:p>
    <w:p>
      <w:pPr>
        <w:pStyle w:val="FirstParagraph"/>
      </w:pPr>
      <w:r>
        <w:t xml:space="preserve">This Sales Report confirms that these interventions directly contributed to Mason's 20% reduction in sales cycle duration within Afghanistan Kabul operations.</w:t>
      </w:r>
    </w:p>
    <w:bookmarkEnd w:id="23"/>
    <w:bookmarkStart w:id="24" w:name="X2cceb6da6d74de9e9c3dd494a44b60cf4b356ec"/>
    <w:p>
      <w:pPr>
        <w:pStyle w:val="Heading2"/>
      </w:pPr>
      <w:r>
        <w:t xml:space="preserve">V. Future Growth Strategy for Afghanistan Kabul</w:t>
      </w:r>
    </w:p>
    <w:p>
      <w:pPr>
        <w:pStyle w:val="FirstParagraph"/>
      </w:pPr>
      <w:r>
        <w:t xml:space="preserve">Based on this comprehensive Sales Report, Mason will implement three priority initiatives for Kabul market expansion:</w:t>
      </w:r>
    </w:p>
    <w:p>
      <w:pPr>
        <w:numPr>
          <w:ilvl w:val="0"/>
          <w:numId w:val="1004"/>
        </w:numPr>
        <w:pStyle w:val="Compact"/>
      </w:pPr>
      <w:r>
        <w:rPr>
          <w:bCs/>
          <w:b/>
        </w:rPr>
        <w:t xml:space="preserve">Localized Manufacturing Hub:</w:t>
      </w:r>
      <w:r>
        <w:t xml:space="preserve"> </w:t>
      </w:r>
      <w:r>
        <w:t xml:space="preserve">Establishing a solar panel assembly facility in Kabul's Industrial Zone by Q2 2024. This will reduce import costs by 33% and create 150 local jobs—strengthening Mason's community integration in Afghanistan Kabul.</w:t>
      </w:r>
    </w:p>
    <w:p>
      <w:pPr>
        <w:numPr>
          <w:ilvl w:val="0"/>
          <w:numId w:val="1004"/>
        </w:numPr>
        <w:pStyle w:val="Compact"/>
      </w:pPr>
      <w:r>
        <w:rPr>
          <w:bCs/>
          <w:b/>
        </w:rPr>
        <w:t xml:space="preserve">Digital Sales Platform:</w:t>
      </w:r>
      <w:r>
        <w:t xml:space="preserve"> </w:t>
      </w:r>
      <w:r>
        <w:t xml:space="preserve">Launching 'Mason KAB' mobile app for Kabul-based clients to place orders, schedule maintenance, and access training materials. Targeting 85% adoption among existing clients within 12 months.</w:t>
      </w:r>
    </w:p>
    <w:p>
      <w:pPr>
        <w:numPr>
          <w:ilvl w:val="0"/>
          <w:numId w:val="1004"/>
        </w:numPr>
        <w:pStyle w:val="Compact"/>
      </w:pPr>
      <w:r>
        <w:rPr>
          <w:bCs/>
          <w:b/>
        </w:rPr>
        <w:t xml:space="preserve">Women's Entrepreneurship Program:</w:t>
      </w:r>
      <w:r>
        <w:t xml:space="preserve"> </w:t>
      </w:r>
      <w:r>
        <w:t xml:space="preserve">Partnering with Kabul Women's Chamber of Commerce to train female sales agents. This initiative targets a 40% increase in female-led agricultural business acquisitions by Q4 2024.</w:t>
      </w:r>
    </w:p>
    <w:bookmarkEnd w:id="24"/>
    <w:bookmarkStart w:id="25" w:name="X6d0a50b9e6e99bf099cbf978e759237c5d819e1"/>
    <w:p>
      <w:pPr>
        <w:pStyle w:val="Heading2"/>
      </w:pPr>
      <w:r>
        <w:t xml:space="preserve">VI. Conclusion: Mason's Unwavering Commitment to Afghanistan Kabul</w:t>
      </w:r>
    </w:p>
    <w:p>
      <w:pPr>
        <w:pStyle w:val="FirstParagraph"/>
      </w:pPr>
      <w:r>
        <w:t xml:space="preserve">This Sales Report unequivocally demonstrates Mason's strategic success in the Afghanistan Kabul market. Our sales growth trajectory—surpassing regional averages by 19 percentage points—proves that ethical business practices aligned with local needs yield sustainable results even in complex environments. Mason's commitment to Afghanistan Kabul extends beyond transactional relationships; our investments in community infrastructure, technical training, and localized employment directly contribute to the nation's economic resilience.</w:t>
      </w:r>
    </w:p>
    <w:p>
      <w:pPr>
        <w:pStyle w:val="BodyText"/>
      </w:pPr>
      <w:r>
        <w:t xml:space="preserve">As we conclude this Sales Report, it is imperative to recognize that Mason has become synonymous with reliable solutions for Kabul's agricultural sector. The 2023 results establish a foundation for continued expansion where other international firms have withdrawn. With our new strategic initiatives launching in early 2024, Mason positions itself as the premier provider of agricultural and infrastructure solutions across Afghanistan Kabul—a designation earned through consistent delivery of value in this critical market.</w:t>
      </w:r>
    </w:p>
    <w:p>
      <w:pPr>
        <w:pStyle w:val="BodyText"/>
      </w:pPr>
      <w:r>
        <w:t xml:space="preserve">Final Sales Metrics (Q3 2023):</w:t>
      </w:r>
    </w:p>
    <w:p>
      <w:pPr>
        <w:pStyle w:val="BodyText"/>
      </w:pPr>
      <w:r>
        <w:t xml:space="preserve">Metric</w:t>
      </w:r>
    </w:p>
    <w:p>
      <w:pPr>
        <w:pStyle w:val="BodyText"/>
      </w:pPr>
      <w:r>
        <w:t xml:space="preserve">Value</w:t>
      </w:r>
    </w:p>
    <w:p>
      <w:pPr>
        <w:pStyle w:val="BodyText"/>
      </w:pPr>
      <w:r>
        <w:t xml:space="preserve">% Change QoQ</w:t>
      </w:r>
    </w:p>
    <w:p>
      <w:pPr>
        <w:pStyle w:val="BodyText"/>
      </w:pPr>
      <w:r>
        <w:t xml:space="preserve">Total Revenue (Kabul)</w:t>
      </w:r>
    </w:p>
    <w:p>
      <w:pPr>
        <w:pStyle w:val="BodyText"/>
      </w:pPr>
      <w:r>
        <w:t xml:space="preserve">$1,850,000 USD</w:t>
      </w:r>
    </w:p>
    <w:p>
      <w:pPr>
        <w:pStyle w:val="BodyText"/>
      </w:pPr>
      <w:r>
        <w:t xml:space="preserve">+14%</w:t>
      </w:r>
    </w:p>
    <w:p>
      <w:pPr>
        <w:pStyle w:val="BodyText"/>
      </w:pPr>
      <w:r>
        <w:t xml:space="preserve">New Client Acquisition</w:t>
      </w:r>
    </w:p>
    <w:p>
      <w:pPr>
        <w:pStyle w:val="BodyText"/>
      </w:pPr>
      <w:r>
        <w:t xml:space="preserve">47</w:t>
      </w:r>
    </w:p>
    <w:p>
      <w:pPr>
        <w:pStyle w:val="BodyText"/>
      </w:pPr>
      <w:r>
        <w:t xml:space="preserve">+22%</w:t>
      </w:r>
    </w:p>
    <w:p>
      <w:pPr>
        <w:pStyle w:val="BodyText"/>
      </w:pPr>
      <w:r>
        <w:t xml:space="preserve">89%</w:t>
      </w:r>
    </w:p>
    <w:p>
      <w:pPr>
        <w:pStyle w:val="BodyText"/>
      </w:pPr>
      <w:r>
        <w:t xml:space="preserve">+7%</w:t>
      </w:r>
    </w:p>
    <w:p>
      <w:pPr>
        <w:pStyle w:val="BodyText"/>
      </w:pPr>
      <w:r>
        <w:t xml:space="preserve">Avg. Deal Size</w:t>
      </w:r>
    </w:p>
    <w:p>
      <w:pPr>
        <w:pStyle w:val="BodyText"/>
      </w:pPr>
      <w:r>
        <w:t xml:space="preserve">$39,360 USD</w:t>
      </w:r>
    </w:p>
    <w:p>
      <w:pPr>
        <w:pStyle w:val="BodyText"/>
      </w:pPr>
      <w:r>
        <w:t xml:space="preserve">+18%</w:t>
      </w:r>
    </w:p>
    <w:p>
      <w:pPr>
        <w:pStyle w:val="BodyText"/>
      </w:pPr>
      <w:r>
        <w:t xml:space="preserve">This Sales Report affirms that Mason's presence in Afghanistan Kabul is not merely commercial—it represents a tangible commitment to fostering economic stability through responsible business practices. As we move forward, the Mason brand will continue to grow as an indispensable partner for Afghanistan's agricultural recovery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Afghanistan Kabul Operations</dc:title>
  <dc:creator/>
  <dc:language>en</dc:language>
  <cp:keywords/>
  <dcterms:created xsi:type="dcterms:W3CDTF">2026-07-23T10:09:54Z</dcterms:created>
  <dcterms:modified xsi:type="dcterms:W3CDTF">2026-07-23T10:09:54Z</dcterms:modified>
</cp:coreProperties>
</file>

<file path=docProps/custom.xml><?xml version="1.0" encoding="utf-8"?>
<Properties xmlns="http://schemas.openxmlformats.org/officeDocument/2006/custom-properties" xmlns:vt="http://schemas.openxmlformats.org/officeDocument/2006/docPropsVTypes"/>
</file>