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Algeria</w:t>
      </w:r>
      <w:r>
        <w:t xml:space="preserve"> </w:t>
      </w:r>
      <w:r>
        <w:t xml:space="preserve">Algiers</w:t>
      </w:r>
      <w:r>
        <w:t xml:space="preserve"> </w:t>
      </w:r>
      <w:r>
        <w:t xml:space="preserve">Market</w:t>
      </w:r>
      <w:r>
        <w:t xml:space="preserve"> </w:t>
      </w:r>
      <w:r>
        <w:t xml:space="preserve">Performance</w:t>
      </w:r>
    </w:p>
    <w:bookmarkStart w:id="30" w:name="X2c02c2357a17bf5d1852e581df27972aefb859d"/>
    <w:p>
      <w:pPr>
        <w:pStyle w:val="Heading1"/>
      </w:pPr>
      <w:r>
        <w:t xml:space="preserve">Comprehensive Sales Report: Mason's Market Performance in Algeria Algiers (Q3 2023)</w:t>
      </w:r>
    </w:p>
    <w:bookmarkStart w:id="20" w:name="executive-summary"/>
    <w:p>
      <w:pPr>
        <w:pStyle w:val="Heading2"/>
      </w:pPr>
      <w:r>
        <w:t xml:space="preserve">Executive Summary</w:t>
      </w:r>
    </w:p>
    <w:p>
      <w:pPr>
        <w:pStyle w:val="FirstParagraph"/>
      </w:pPr>
      <w:r>
        <w:t xml:space="preserve">This official Sales Report details Mason's strategic market performance across Algeria Algiers during the third quarter of 2023. As a leading provider of premium building materials and sustainable construction solutions, Mason has established significant market penetration in Algeria's capital city, Algiers. This report demonstrates that Mason has exceeded quarterly sales targets by 18% in the Algiers metropolitan area, solidifying its position as a key player in Algeria's rapidly expanding construction sector. The success in Algeria Algiers reflects our tailored approach to local market dynamics and cultural nuances.</w:t>
      </w:r>
    </w:p>
    <w:bookmarkEnd w:id="20"/>
    <w:bookmarkStart w:id="21" w:name="X648e4c4fc372e0a11f332ad13f53c7ca6c29186"/>
    <w:p>
      <w:pPr>
        <w:pStyle w:val="Heading2"/>
      </w:pPr>
      <w:r>
        <w:t xml:space="preserve">Market Context: Mason's Strategic Position in Algeria Algiers</w:t>
      </w:r>
    </w:p>
    <w:p>
      <w:pPr>
        <w:pStyle w:val="FirstParagraph"/>
      </w:pPr>
      <w:r>
        <w:t xml:space="preserve">Algeria Algiers represents the economic heartland of North Africa, accounting for 35% of the nation's GDP and hosting over 10 million residents. As a global construction solutions provider, Mason recognized Algeria Algiers as a critical growth corridor due to its massive infrastructure renewal program (estimated at $28 billion through 2025). This Sales Report confirms that our localized strategy—focusing on energy-efficient building materials aligned with Algeria's National Housing Program—has resonated powerfully within Algiers' developer community. The city's stringent building codes and growing demand for sustainable construction have positioned Mason as the preferred supplier for high-profile projects across Algeria Algiers.</w:t>
      </w:r>
    </w:p>
    <w:bookmarkEnd w:id="21"/>
    <w:bookmarkStart w:id="22" w:name="q3-2023-sales-performance-key-metrics"/>
    <w:p>
      <w:pPr>
        <w:pStyle w:val="Heading2"/>
      </w:pPr>
      <w:r>
        <w:t xml:space="preserve">Q3 2023 Sales Performance: Key Metrics</w:t>
      </w:r>
    </w:p>
    <w:p>
      <w:pPr>
        <w:pStyle w:val="FirstParagraph"/>
      </w:pPr>
      <w:r>
        <w:t xml:space="preserve">Product Category</w:t>
      </w:r>
    </w:p>
    <w:p>
      <w:pPr>
        <w:pStyle w:val="BodyText"/>
      </w:pPr>
      <w:r>
        <w:t xml:space="preserve">Sales Volume (Q3)</w:t>
      </w:r>
    </w:p>
    <w:p>
      <w:pPr>
        <w:pStyle w:val="BodyText"/>
      </w:pPr>
      <w:r>
        <w:t xml:space="preserve">Revenue (DZD)</w:t>
      </w:r>
    </w:p>
    <w:p>
      <w:pPr>
        <w:pStyle w:val="BodyText"/>
      </w:pPr>
      <w:r>
        <w:t xml:space="preserve">% of Target Achieved</w:t>
      </w:r>
    </w:p>
    <w:p>
      <w:pPr>
        <w:pStyle w:val="BodyText"/>
      </w:pPr>
      <w:r>
        <w:t xml:space="preserve">Premium Insulation Systems</w:t>
      </w:r>
    </w:p>
    <w:p>
      <w:pPr>
        <w:pStyle w:val="BodyText"/>
      </w:pPr>
      <w:r>
        <w:t xml:space="preserve">12,500 m²</w:t>
      </w:r>
    </w:p>
    <w:p>
      <w:pPr>
        <w:pStyle w:val="BodyText"/>
      </w:pPr>
      <w:r>
        <w:t xml:space="preserve">287.6M DZD</w:t>
      </w:r>
    </w:p>
    <w:p>
      <w:pPr>
        <w:pStyle w:val="BodyText"/>
      </w:pPr>
      <w:r>
        <w:t xml:space="preserve">124%</w:t>
      </w:r>
    </w:p>
    <w:p>
      <w:pPr>
        <w:pStyle w:val="BodyText"/>
      </w:pPr>
      <w:r>
        <w:t xml:space="preserve">Sustainable Concrete Solutions</w:t>
      </w:r>
    </w:p>
    <w:p>
      <w:pPr>
        <w:pStyle w:val="BodyText"/>
      </w:pPr>
      <w:r>
        <w:t xml:space="preserve">8,750 m³</w:t>
      </w:r>
    </w:p>
    <w:p>
      <w:pPr>
        <w:pStyle w:val="BodyText"/>
      </w:pPr>
      <w:r>
        <w:t xml:space="preserve">&lt;</w:t>
      </w:r>
    </w:p>
    <w:p>
      <w:pPr>
        <w:pStyle w:val="BodyText"/>
      </w:pPr>
      <w:r>
        <w:t xml:space="preserve">314.2M DZD</w:t>
      </w:r>
    </w:p>
    <w:p>
      <w:pPr>
        <w:pStyle w:val="BodyText"/>
      </w:pPr>
      <w:r>
        <w:t xml:space="preserve">109%</w:t>
      </w:r>
    </w:p>
    <w:p>
      <w:pPr>
        <w:pStyle w:val="BodyText"/>
      </w:pPr>
      <w:r>
        <w:t xml:space="preserve">Eco-Friendly Facade Systems</w:t>
      </w:r>
    </w:p>
    <w:p>
      <w:pPr>
        <w:pStyle w:val="BodyText"/>
      </w:pPr>
      <w:r>
        <w:t xml:space="preserve">N/A (New Product Line)</w:t>
      </w:r>
    </w:p>
    <w:p>
      <w:pPr>
        <w:pStyle w:val="BodyText"/>
      </w:pPr>
      <w:r>
        <w:t xml:space="preserve">157%*</w:t>
      </w:r>
    </w:p>
    <w:p>
      <w:pPr>
        <w:pStyle w:val="BodyText"/>
      </w:pPr>
      <w:r>
        <w:t xml:space="preserve">Total</w:t>
      </w:r>
    </w:p>
    <w:p>
      <w:pPr>
        <w:pStyle w:val="BodyText"/>
      </w:pPr>
      <w:r>
        <w:t xml:space="preserve">601.8M DZD</w:t>
      </w:r>
    </w:p>
    <w:p>
      <w:pPr>
        <w:pStyle w:val="BodyText"/>
      </w:pPr>
      <w:r>
        <w:t xml:space="preserve">132%</w:t>
      </w:r>
    </w:p>
    <w:p>
      <w:pPr>
        <w:pStyle w:val="BodyText"/>
      </w:pPr>
      <w:r>
        <w:t xml:space="preserve">*Note: Eco-Friendly Facade Systems launched in Algiers on July 15, achieving rapid adoption exceeding initial forecasts.</w:t>
      </w:r>
    </w:p>
    <w:bookmarkEnd w:id="22"/>
    <w:bookmarkStart w:id="23" w:name="X22bcea090bb3da44c1ade67e267506eabedf32c"/>
    <w:p>
      <w:pPr>
        <w:pStyle w:val="Heading2"/>
      </w:pPr>
      <w:r>
        <w:t xml:space="preserve">Geographic Performance: Algeria Algiers Focus</w:t>
      </w:r>
    </w:p>
    <w:p>
      <w:pPr>
        <w:pStyle w:val="FirstParagraph"/>
      </w:pPr>
      <w:r>
        <w:t xml:space="preserve">Our Sales Report highlights Algeria Algiers as the engine of Mason's Algerian success. While the company operates nationwide, 78% of total revenue in Q3 originated from Algiers metropolitan area—a testament to our localized market strategy. Key developments include:</w:t>
      </w:r>
    </w:p>
    <w:p>
      <w:pPr>
        <w:numPr>
          <w:ilvl w:val="0"/>
          <w:numId w:val="1001"/>
        </w:numPr>
        <w:pStyle w:val="Compact"/>
      </w:pPr>
      <w:r>
        <w:rPr>
          <w:bCs/>
          <w:b/>
        </w:rPr>
        <w:t xml:space="preserve">Project Wins:</w:t>
      </w:r>
      <w:r>
        <w:t xml:space="preserve"> </w:t>
      </w:r>
      <w:r>
        <w:t xml:space="preserve">Secured contracts for three major residential complexes (including the new "Algiers Horizon" project) and two government-subsidized housing developments</w:t>
      </w:r>
    </w:p>
    <w:p>
      <w:pPr>
        <w:numPr>
          <w:ilvl w:val="0"/>
          <w:numId w:val="1001"/>
        </w:numPr>
        <w:pStyle w:val="Compact"/>
      </w:pPr>
      <w:r>
        <w:rPr>
          <w:bCs/>
          <w:b/>
        </w:rPr>
        <w:t xml:space="preserve">Channel Growth:</w:t>
      </w:r>
      <w:r>
        <w:t xml:space="preserve"> </w:t>
      </w:r>
      <w:r>
        <w:t xml:space="preserve">Expanded distribution through 12 authorized dealers in Algiers, up from 7 in Q2</w:t>
      </w:r>
    </w:p>
    <w:p>
      <w:pPr>
        <w:numPr>
          <w:ilvl w:val="0"/>
          <w:numId w:val="1001"/>
        </w:numPr>
        <w:pStyle w:val="Compact"/>
      </w:pPr>
      <w:r>
        <w:rPr>
          <w:bCs/>
          <w:b/>
        </w:rPr>
        <w:t xml:space="preserve">Cultural Integration:</w:t>
      </w:r>
      <w:r>
        <w:t xml:space="preserve"> </w:t>
      </w:r>
      <w:r>
        <w:t xml:space="preserve">Implemented Ramadan and Eid marketing campaigns tailored to Algerian consumer behavior, driving a 34% increase in customer acquisition during peak season</w:t>
      </w:r>
    </w:p>
    <w:bookmarkEnd w:id="23"/>
    <w:bookmarkStart w:id="24" w:name="competitive-landscape-analysis"/>
    <w:p>
      <w:pPr>
        <w:pStyle w:val="Heading2"/>
      </w:pPr>
      <w:r>
        <w:t xml:space="preserve">Competitive Landscape Analysis</w:t>
      </w:r>
    </w:p>
    <w:p>
      <w:pPr>
        <w:pStyle w:val="FirstParagraph"/>
      </w:pPr>
      <w:r>
        <w:t xml:space="preserve">This Sales Report underscores Mason's competitive differentiation in Algeria Algiers. While European competitors dominate the high-end market, Mason's localized approach has created distinct advantages:</w:t>
      </w:r>
    </w:p>
    <w:p>
      <w:pPr>
        <w:numPr>
          <w:ilvl w:val="0"/>
          <w:numId w:val="1002"/>
        </w:numPr>
        <w:pStyle w:val="Compact"/>
      </w:pPr>
      <w:r>
        <w:rPr>
          <w:bCs/>
          <w:b/>
        </w:rPr>
        <w:t xml:space="preserve">Compliance Expertise:</w:t>
      </w:r>
      <w:r>
        <w:t xml:space="preserve"> </w:t>
      </w:r>
      <w:r>
        <w:t xml:space="preserve">Our Algerian engineering team ensures all products meet DZ 43-2018 building standards, a critical factor overlooked by international competitors</w:t>
      </w:r>
    </w:p>
    <w:p>
      <w:pPr>
        <w:numPr>
          <w:ilvl w:val="0"/>
          <w:numId w:val="1002"/>
        </w:numPr>
        <w:pStyle w:val="Compact"/>
      </w:pPr>
      <w:r>
        <w:rPr>
          <w:bCs/>
          <w:b/>
        </w:rPr>
        <w:t xml:space="preserve">Sustainable Value Proposition:</w:t>
      </w:r>
      <w:r>
        <w:t xml:space="preserve"> </w:t>
      </w:r>
      <w:r>
        <w:t xml:space="preserve">Algeria's recent "Green Building Law" (effective January 2023) has made Mason's eco-certified materials essential for developers seeking tax incentives</w:t>
      </w:r>
    </w:p>
    <w:p>
      <w:pPr>
        <w:numPr>
          <w:ilvl w:val="0"/>
          <w:numId w:val="1002"/>
        </w:numPr>
        <w:pStyle w:val="Compact"/>
      </w:pPr>
      <w:r>
        <w:rPr>
          <w:bCs/>
          <w:b/>
        </w:rPr>
        <w:t xml:space="preserve">After-Sales Support:</w:t>
      </w:r>
      <w:r>
        <w:t xml:space="preserve"> </w:t>
      </w:r>
      <w:r>
        <w:t xml:space="preserve">24/7 technical assistance in Arabic/French at our Algiers service center—outperforming competitors' 48-hour response times</w:t>
      </w:r>
    </w:p>
    <w:bookmarkEnd w:id="24"/>
    <w:bookmarkStart w:id="25" w:name="challenges-and-strategic-responses"/>
    <w:p>
      <w:pPr>
        <w:pStyle w:val="Heading2"/>
      </w:pPr>
      <w:r>
        <w:t xml:space="preserve">Challenges and Strategic Responses</w:t>
      </w:r>
    </w:p>
    <w:p>
      <w:pPr>
        <w:pStyle w:val="FirstParagraph"/>
      </w:pPr>
      <w:r>
        <w:t xml:space="preserve">The Sales Report acknowledges challenges unique to Algeria Algiers market dynamics:</w:t>
      </w:r>
    </w:p>
    <w:p>
      <w:pPr>
        <w:numPr>
          <w:ilvl w:val="0"/>
          <w:numId w:val="1003"/>
        </w:numPr>
        <w:pStyle w:val="Compact"/>
      </w:pPr>
      <w:r>
        <w:rPr>
          <w:iCs/>
          <w:i/>
        </w:rPr>
        <w:t xml:space="preserve">Supply Chain Disruptions:</w:t>
      </w:r>
      <w:r>
        <w:t xml:space="preserve"> </w:t>
      </w:r>
      <w:r>
        <w:t xml:space="preserve">Import delays due to port congestion at Algiers Harbor (August 2023) were mitigated by establishing a local assembly facility in the Oued Smar industrial zone</w:t>
      </w:r>
    </w:p>
    <w:p>
      <w:pPr>
        <w:numPr>
          <w:ilvl w:val="0"/>
          <w:numId w:val="1003"/>
        </w:numPr>
        <w:pStyle w:val="Compact"/>
      </w:pPr>
      <w:r>
        <w:rPr>
          <w:iCs/>
          <w:i/>
        </w:rPr>
        <w:t xml:space="preserve">Currency Volatility:</w:t>
      </w:r>
      <w:r>
        <w:t xml:space="preserve"> </w:t>
      </w:r>
      <w:r>
        <w:t xml:space="preserve">Fluctuations in DZD against USD were managed through fixed-rate contracts for long-term projects</w:t>
      </w:r>
    </w:p>
    <w:p>
      <w:pPr>
        <w:numPr>
          <w:ilvl w:val="0"/>
          <w:numId w:val="1003"/>
        </w:numPr>
        <w:pStyle w:val="Compact"/>
      </w:pPr>
      <w:r>
        <w:rPr>
          <w:iCs/>
          <w:i/>
        </w:rPr>
        <w:t xml:space="preserve">Cultural Misalignment:</w:t>
      </w:r>
      <w:r>
        <w:t xml:space="preserve"> </w:t>
      </w:r>
      <w:r>
        <w:t xml:space="preserve">Early marketing materials failed to resonate with Algerian business culture—corrected through partnership with local cultural consultants</w:t>
      </w:r>
    </w:p>
    <w:p>
      <w:pPr>
        <w:pStyle w:val="FirstParagraph"/>
      </w:pPr>
      <w:r>
        <w:t xml:space="preserve">These strategic pivots directly contributed to our Q3 132% target achievement in Algeria Algiers.</w:t>
      </w:r>
    </w:p>
    <w:bookmarkEnd w:id="25"/>
    <w:bookmarkStart w:id="26" w:name="Xcc8b39d1d5c688ac6ee808df8b69ceb8b47eadf"/>
    <w:p>
      <w:pPr>
        <w:pStyle w:val="Heading2"/>
      </w:pPr>
      <w:r>
        <w:t xml:space="preserve">Growth Strategy for Algeria Algiers (Q4 2023 - Q1 2024)</w:t>
      </w:r>
    </w:p>
    <w:p>
      <w:pPr>
        <w:pStyle w:val="FirstParagraph"/>
      </w:pPr>
      <w:r>
        <w:t xml:space="preserve">Based on this Sales Report, Mason will implement three priority initiatives to accelerate growth in Algeria Algiers:</w:t>
      </w:r>
    </w:p>
    <w:p>
      <w:pPr>
        <w:numPr>
          <w:ilvl w:val="0"/>
          <w:numId w:val="1004"/>
        </w:numPr>
        <w:pStyle w:val="Compact"/>
      </w:pPr>
      <w:r>
        <w:rPr>
          <w:bCs/>
          <w:b/>
        </w:rPr>
        <w:t xml:space="preserve">Algiers Innovation Hub:</w:t>
      </w:r>
      <w:r>
        <w:t xml:space="preserve"> </w:t>
      </w:r>
      <w:r>
        <w:t xml:space="preserve">Launching a dedicated R&amp;D center at the Algiers Technopark to develop materials compliant with Algeria's new "Zero Emission Building" mandate</w:t>
      </w:r>
    </w:p>
    <w:p>
      <w:pPr>
        <w:numPr>
          <w:ilvl w:val="0"/>
          <w:numId w:val="1004"/>
        </w:numPr>
        <w:pStyle w:val="Compact"/>
      </w:pPr>
      <w:r>
        <w:rPr>
          <w:bCs/>
          <w:b/>
        </w:rPr>
        <w:t xml:space="preserve">Developer Partnerships Program:</w:t>
      </w:r>
      <w:r>
        <w:t xml:space="preserve"> </w:t>
      </w:r>
      <w:r>
        <w:t xml:space="preserve">Creating co-branded housing projects with 5 major Algiers real estate developers to showcase Mason's solutions in high-visibility locations</w:t>
      </w:r>
    </w:p>
    <w:p>
      <w:pPr>
        <w:numPr>
          <w:ilvl w:val="0"/>
          <w:numId w:val="1004"/>
        </w:numPr>
        <w:pStyle w:val="Compact"/>
      </w:pPr>
      <w:r>
        <w:rPr>
          <w:bCs/>
          <w:b/>
        </w:rPr>
        <w:t xml:space="preserve">Digital Transformation:</w:t>
      </w:r>
      <w:r>
        <w:t xml:space="preserve"> </w:t>
      </w:r>
      <w:r>
        <w:t xml:space="preserve">Deploying a localized mobile platform for Algerian contractors to streamline ordering and technical support—addressing the 42% of local businesses currently using outdated procurement systems</w:t>
      </w:r>
    </w:p>
    <w:bookmarkEnd w:id="26"/>
    <w:bookmarkStart w:id="27" w:name="X2ef9c8cc1daa8e0774e4611339bfd8a97fb6982"/>
    <w:p>
      <w:pPr>
        <w:pStyle w:val="Heading2"/>
      </w:pPr>
      <w:r>
        <w:t xml:space="preserve">Financial Impact on Algeria Algiers Operations</w:t>
      </w:r>
    </w:p>
    <w:p>
      <w:pPr>
        <w:pStyle w:val="FirstParagraph"/>
      </w:pPr>
      <w:r>
        <w:t xml:space="preserve">The Sales Report quantifies Mason's economic contribution to Algeria Algiers. Q3 results generated:</w:t>
      </w:r>
    </w:p>
    <w:p>
      <w:pPr>
        <w:numPr>
          <w:ilvl w:val="0"/>
          <w:numId w:val="1005"/>
        </w:numPr>
        <w:pStyle w:val="Compact"/>
      </w:pPr>
      <w:r>
        <w:t xml:space="preserve">1,450 direct jobs across manufacturing, distribution and technical teams in Algiers</w:t>
      </w:r>
    </w:p>
    <w:p>
      <w:pPr>
        <w:numPr>
          <w:ilvl w:val="0"/>
          <w:numId w:val="1005"/>
        </w:numPr>
        <w:pStyle w:val="Compact"/>
      </w:pPr>
      <w:r>
        <w:t xml:space="preserve">87.3M DZD in local tax revenue for the Algerian government</w:t>
      </w:r>
    </w:p>
    <w:p>
      <w:pPr>
        <w:numPr>
          <w:ilvl w:val="0"/>
          <w:numId w:val="1005"/>
        </w:numPr>
        <w:pStyle w:val="Compact"/>
      </w:pPr>
      <w:r>
        <w:t xml:space="preserve">21% increase in SME partnerships with Algerian construction firms</w:t>
      </w:r>
    </w:p>
    <w:bookmarkEnd w:id="27"/>
    <w:bookmarkStart w:id="29" w:name="Xbe8f186c7159366acb31183c1e8f695b63a6faf"/>
    <w:p>
      <w:pPr>
        <w:pStyle w:val="Heading2"/>
      </w:pPr>
      <w:r>
        <w:t xml:space="preserve">Conclusion: Mason's Future in Algeria Algiers</w:t>
      </w:r>
    </w:p>
    <w:p>
      <w:pPr>
        <w:pStyle w:val="FirstParagraph"/>
      </w:pPr>
      <w:r>
        <w:t xml:space="preserve">This comprehensive Sales Report affirms Mason's strategic success in Algeria Algiers—a market that has evolved from a secondary priority to our most profitable region. The 132% target achievement in Q3, driven by cultural intelligence and product adaptation, positions us for sustained growth as Algeria implements its ambitious infrastructure modernization plans. As the premier supplier of sustainable construction solutions in Algiers, Mason has become synonymous with quality and reliability for developers navigating Algeria's evolving regulatory landscape.</w:t>
      </w:r>
    </w:p>
    <w:p>
      <w:pPr>
        <w:pStyle w:val="BodyText"/>
      </w:pPr>
      <w:r>
        <w:t xml:space="preserve">Looking ahead to Q4 2023, we project a further 25% revenue increase in Algeria Algiers through our new innovation hub and developer partnerships. This Sales Report confirms that Mason's deep investment in understanding the Algerian market—particularly the nuances of Algiers as both an economic engine and cultural center—has yielded exceptional results. We remain committed to expanding our footprint across Algeria, with Algiers serving as the cornerstone for all future market development efforts.</w:t>
      </w:r>
    </w:p>
    <w:p>
      <w:pPr>
        <w:pStyle w:val="BodyText"/>
      </w:pPr>
      <w:r>
        <w:rPr>
          <w:bCs/>
          <w:b/>
        </w:rPr>
        <w:t xml:space="preserve">Prepared For:</w:t>
      </w:r>
      <w:r>
        <w:t xml:space="preserve"> </w:t>
      </w:r>
      <w:r>
        <w:t xml:space="preserve">Mason Global Executive Committee</w:t>
      </w:r>
      <w:r>
        <w:br/>
      </w:r>
      <w:r>
        <w:rPr>
          <w:bCs/>
          <w:b/>
        </w:rPr>
        <w:t xml:space="preserve">Report Period:</w:t>
      </w:r>
      <w:r>
        <w:t xml:space="preserve"> </w:t>
      </w:r>
      <w:r>
        <w:t xml:space="preserve">July 1 - September 30, 2023</w:t>
      </w:r>
      <w:r>
        <w:br/>
      </w:r>
      <w:r>
        <w:rPr>
          <w:bCs/>
          <w:b/>
        </w:rPr>
        <w:t xml:space="preserve">Prepared By:</w:t>
      </w:r>
      <w:r>
        <w:t xml:space="preserve"> </w:t>
      </w:r>
      <w:r>
        <w:t xml:space="preserve">Algeria Regional Sales Directorate, Algiers</w:t>
      </w:r>
    </w:p>
    <w:bookmarkStart w:id="28" w:name="X7dbeda5f3d49929a94eb6869a1a8bba01a637d4"/>
    <w:p>
      <w:pPr>
        <w:pStyle w:val="Heading3"/>
      </w:pPr>
      <w:r>
        <w:t xml:space="preserve">Mason: Building Tomorrow's Foundations Today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Algeria Algiers Market Performance</dc:title>
  <dc:creator/>
  <dc:language>en</dc:language>
  <cp:keywords/>
  <dcterms:created xsi:type="dcterms:W3CDTF">2026-07-21T17:24:46Z</dcterms:created>
  <dcterms:modified xsi:type="dcterms:W3CDTF">2026-07-21T17:24:46Z</dcterms:modified>
</cp:coreProperties>
</file>

<file path=docProps/custom.xml><?xml version="1.0" encoding="utf-8"?>
<Properties xmlns="http://schemas.openxmlformats.org/officeDocument/2006/custom-properties" xmlns:vt="http://schemas.openxmlformats.org/officeDocument/2006/docPropsVTypes"/>
</file>