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  <w:r>
        <w:t xml:space="preserve"> </w:t>
      </w:r>
      <w:r>
        <w:t xml:space="preserve">Market</w:t>
      </w:r>
    </w:p>
    <w:bookmarkStart w:id="29" w:name="Xf25093d0d4571c456131397581fd326bd353608"/>
    <w:p>
      <w:pPr>
        <w:pStyle w:val="Heading1"/>
      </w:pPr>
      <w:r>
        <w:t xml:space="preserve">Comprehensive Sales Report: Mason's Performance in Australia Sydney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Mason Executive Leadership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Australia Sydney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Mason's commercial performance across the Australia Sydney market during the third quarter of 2023 (July-September). Mason has demonstrated remarkable growth in Sydney, achieving a 17.8% year-over-year increase in revenue and securing significant market share gains against key competitors. The Sydney region continues to be Mason's most profitable Australian market, contributing 42% of total national revenue despite representing only 28% of our physical footprint. This report details pivotal performance metrics, strategic insights, and actionable recommendations to capitalize on Sydney's dynamic commercial landscape.</w:t>
      </w:r>
    </w:p>
    <w:bookmarkEnd w:id="20"/>
    <w:bookmarkStart w:id="21" w:name="ii.-q3-sales-performance-highlights"/>
    <w:p>
      <w:pPr>
        <w:pStyle w:val="Heading2"/>
      </w:pPr>
      <w:r>
        <w:t xml:space="preserve">II. Q3 Sales Performance Highlights</w:t>
      </w:r>
    </w:p>
    <w:p>
      <w:pPr>
        <w:pStyle w:val="FirstParagraph"/>
      </w:pPr>
      <w:r>
        <w:t xml:space="preserve">Mason's Australia Sydney operations exceeded all quarterly targets in Q3 2023, with total revenue reaching AUD $14.7 million against a target of $12.5 million. This represents the highest quarterly performance in Mason's history for the Sydney market.</w:t>
      </w:r>
    </w:p>
    <w:p>
      <w:pPr>
        <w:pStyle w:val="BodyTex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17.8% YoY increase (AUD $12,500,000 → AUD $14,736,250)</w:t>
      </w:r>
    </w:p>
    <w:p>
      <w:pPr>
        <w:pStyle w:val="BodyTex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38% increase in new Sydney-based clients versus Q2</w:t>
      </w:r>
    </w:p>
    <w:p>
      <w:pPr>
        <w:pStyle w:val="BodyText"/>
      </w:pPr>
      <w:r>
        <w:rPr>
          <w:bCs/>
          <w:b/>
        </w:rPr>
        <w:t xml:space="preserve">Product Performance:</w:t>
      </w:r>
    </w:p>
    <w:p>
      <w:pPr>
        <w:numPr>
          <w:ilvl w:val="0"/>
          <w:numId w:val="1001"/>
        </w:numPr>
        <w:pStyle w:val="Compact"/>
      </w:pPr>
      <w:r>
        <w:t xml:space="preserve">Mason ProSuite: +24.3% revenue growth (Sydney's top-selling product)</w:t>
      </w:r>
    </w:p>
    <w:p>
      <w:pPr>
        <w:numPr>
          <w:ilvl w:val="0"/>
          <w:numId w:val="1001"/>
        </w:numPr>
        <w:pStyle w:val="Compact"/>
      </w:pPr>
      <w:r>
        <w:t xml:space="preserve">Sydney Enterprise Solutions: +15.7% growth, capturing 68% of target enterprise accounts</w:t>
      </w:r>
    </w:p>
    <w:p>
      <w:pPr>
        <w:numPr>
          <w:ilvl w:val="0"/>
          <w:numId w:val="1001"/>
        </w:numPr>
        <w:pStyle w:val="Compact"/>
      </w:pPr>
      <w:r>
        <w:t xml:space="preserve">Mobile Workforce Platform: 29% adoption surge among Sydney SMEs</w:t>
      </w:r>
    </w:p>
    <w:bookmarkEnd w:id="21"/>
    <w:bookmarkStart w:id="23" w:name="Xbff4b1707d551ba5d7554b18b99c087e0a53edf"/>
    <w:p>
      <w:pPr>
        <w:pStyle w:val="Heading2"/>
      </w:pPr>
      <w:r>
        <w:t xml:space="preserve">III. Sydney Market Analysis: Competitive Positioning</w:t>
      </w:r>
    </w:p>
    <w:p>
      <w:pPr>
        <w:pStyle w:val="FirstParagraph"/>
      </w:pPr>
      <w:r>
        <w:t xml:space="preserve">The Australia Sydney market has evolved into Mason's strategic flagship region, outperforming all other Australian metro areas in both profitability and growth velocity. Key competitive differentiators include:</w:t>
      </w:r>
    </w:p>
    <w:p>
      <w:pPr>
        <w:pStyle w:val="BlockText"/>
      </w:pPr>
      <w:r>
        <w:t xml:space="preserve">"Mason's localized solution architecture for Sydney's unique commercial environment – particularly our compliance with NSW Fair Trading regulations and integrated transport data systems – has become a decisive market advantage."</w:t>
      </w:r>
    </w:p>
    <w:p>
      <w:pPr>
        <w:pStyle w:val="FirstParagraph"/>
      </w:pPr>
      <w:r>
        <w:t xml:space="preserve">— Sydney Sales Director, Mason Australia</w:t>
      </w:r>
    </w:p>
    <w:bookmarkStart w:id="22" w:name="competitive-landscape"/>
    <w:p>
      <w:pPr>
        <w:pStyle w:val="Heading3"/>
      </w:pPr>
      <w:r>
        <w:t xml:space="preserve">Competitive Landscape:</w:t>
      </w:r>
    </w:p>
    <w:p>
      <w:pPr>
        <w:pStyle w:val="FirstParagraph"/>
      </w:pPr>
      <w:r>
        <w:t xml:space="preserve">Competitor</w:t>
      </w:r>
    </w:p>
    <w:p>
      <w:pPr>
        <w:pStyle w:val="BodyText"/>
      </w:pPr>
      <w:r>
        <w:t xml:space="preserve">Market Share (Sydney)</w:t>
      </w:r>
    </w:p>
    <w:p>
      <w:pPr>
        <w:pStyle w:val="BodyText"/>
      </w:pPr>
      <w:r>
        <w:t xml:space="preserve">Mason's Competitive Edge</w:t>
      </w:r>
    </w:p>
    <w:p>
      <w:pPr>
        <w:pStyle w:val="BodyText"/>
      </w:pPr>
      <w:r>
        <w:t xml:space="preserve">SydneyTech Solutions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Mason offers 37% faster implementation and superior mobile integration</w:t>
      </w:r>
    </w:p>
    <w:p>
      <w:pPr>
        <w:pStyle w:val="BodyText"/>
      </w:pPr>
      <w:r>
        <w:t xml:space="preserve">AustraliaCloud Services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Mason's Sydney-based customer support (9am-7pm AEST) outperforms competitors' offshore teams</w:t>
      </w:r>
    </w:p>
    <w:p>
      <w:pPr>
        <w:pStyle w:val="BodyText"/>
      </w:pPr>
      <w:r>
        <w:t xml:space="preserve">Local Startups (5+)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Mason provides enterprise-grade security and scalability that startups cannot match</w:t>
      </w:r>
    </w:p>
    <w:bookmarkEnd w:id="22"/>
    <w:bookmarkEnd w:id="23"/>
    <w:bookmarkStart w:id="24" w:name="Xdcef3f66791ee994f801dcdc2703d51c9d723f3"/>
    <w:p>
      <w:pPr>
        <w:pStyle w:val="Heading2"/>
      </w:pPr>
      <w:r>
        <w:t xml:space="preserve">IV. Customer Sentiment &amp; Retention in Sydney</w:t>
      </w:r>
    </w:p>
    <w:p>
      <w:pPr>
        <w:pStyle w:val="FirstParagraph"/>
      </w:pPr>
      <w:r>
        <w:t xml:space="preserve">Sydney's customer feedback reveals Mason has achieved exceptional market validation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78 (Industry average: 41) – driven by our dedicated Sydney Customer Success Team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94.2% (vs. industry average of 82%) – highest in Mason's global operations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Feedback Themes:</w:t>
      </w:r>
    </w:p>
    <w:p>
      <w:pPr>
        <w:numPr>
          <w:ilvl w:val="1"/>
          <w:numId w:val="1003"/>
        </w:numPr>
        <w:pStyle w:val="Compact"/>
      </w:pPr>
      <w:r>
        <w:t xml:space="preserve">"Mason's Sydney team understands our local compliance needs"</w:t>
      </w:r>
    </w:p>
    <w:p>
      <w:pPr>
        <w:numPr>
          <w:ilvl w:val="1"/>
          <w:numId w:val="1003"/>
        </w:numPr>
        <w:pStyle w:val="Compact"/>
      </w:pPr>
      <w:r>
        <w:t xml:space="preserve">"The implementation timeline was 3 weeks shorter than competitors' promises"</w:t>
      </w:r>
    </w:p>
    <w:p>
      <w:pPr>
        <w:numPr>
          <w:ilvl w:val="1"/>
          <w:numId w:val="1003"/>
        </w:numPr>
        <w:pStyle w:val="Compact"/>
      </w:pPr>
      <w:r>
        <w:t xml:space="preserve">"We appreciate the Thursday afternoon client workshops hosted in Sydney CBD"</w:t>
      </w:r>
    </w:p>
    <w:bookmarkEnd w:id="24"/>
    <w:bookmarkStart w:id="25" w:name="v.-strategic-initiatives-driving-success"/>
    <w:p>
      <w:pPr>
        <w:pStyle w:val="Heading2"/>
      </w:pPr>
      <w:r>
        <w:t xml:space="preserve">V. Strategic Initiatives Driving Success</w:t>
      </w:r>
    </w:p>
    <w:p>
      <w:pPr>
        <w:pStyle w:val="FirstParagraph"/>
      </w:pPr>
      <w:r>
        <w:t xml:space="preserve">Mason's Sydney-specific strategies have been instrumental in our market leadership: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Localised Compliance Integration:</w:t>
      </w:r>
      <w:r>
        <w:t xml:space="preserve"> </w:t>
      </w:r>
      <w:r>
        <w:t xml:space="preserve">Mason developed Australia-specific modules for NSW Business Licensing and Fair Trading Act compliance, eliminating a major client pain point.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Customer Experience Hubs:</w:t>
      </w:r>
      <w:r>
        <w:t xml:space="preserve"> </w:t>
      </w:r>
      <w:r>
        <w:t xml:space="preserve">Established three physical locations (Sydney CBD, Parramatta, and North Sydney) providing face-to-face support unavailable to competitors.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Solutions:</w:t>
      </w:r>
      <w:r>
        <w:t xml:space="preserve"> </w:t>
      </w:r>
      <w:r>
        <w:t xml:space="preserve">Created tailored offerings for Sydney's key sectors: Tourism (15% of new clients), Construction (22%), and Retail (34%).</w:t>
      </w:r>
    </w:p>
    <w:bookmarkEnd w:id="25"/>
    <w:bookmarkStart w:id="26" w:name="Xc0b348a52f8f9eb606efa712f485a8d0db81837"/>
    <w:p>
      <w:pPr>
        <w:pStyle w:val="Heading2"/>
      </w:pPr>
      <w:r>
        <w:t xml:space="preserve">VI. Challenges in Australia Sydney Market</w:t>
      </w:r>
    </w:p>
    <w:p>
      <w:pPr>
        <w:pStyle w:val="FirstParagraph"/>
      </w:pPr>
      <w:r>
        <w:t xml:space="preserve">Despite strong performance, Mason faces specific challenges requiring strategic attention in the Sydney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18% of Q3 delays linked to imported hardware components, impacting Sydney's enterprise rollout schedules.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Competitive salaries for local tech talent have increased costs by 12% versus last year.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Demands:</w:t>
      </w:r>
      <w:r>
        <w:t xml:space="preserve"> </w:t>
      </w:r>
      <w:r>
        <w:t xml:space="preserve">67% of Sydney enterprises now require carbon-neutral operations – Mason is developing a dedicated "Green Suite" for this segment.</w:t>
      </w:r>
    </w:p>
    <w:bookmarkEnd w:id="26"/>
    <w:bookmarkStart w:id="27" w:name="vii.-recommendations-for-q4-2023-beyond"/>
    <w:p>
      <w:pPr>
        <w:pStyle w:val="Heading2"/>
      </w:pPr>
      <w:r>
        <w:t xml:space="preserve">VII. Recommendations for Q4 2023 &amp; Beyond</w:t>
      </w:r>
    </w:p>
    <w:p>
      <w:pPr>
        <w:pStyle w:val="FirstParagraph"/>
      </w:pPr>
      <w:r>
        <w:t xml:space="preserve">To maintain leadership in the Australia Sydney market, Mason must implement these critical initiatives: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Expand Sydney Green Initiative:</w:t>
      </w:r>
      <w:r>
        <w:t xml:space="preserve"> </w:t>
      </w:r>
      <w:r>
        <w:t xml:space="preserve">Launch Mason EcoSuite by December 15 to capture sustainability-driven enterprise contracts. Projected revenue impact: AUD $2.4M in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Establish Sydney Innovation Lab:</w:t>
      </w:r>
      <w:r>
        <w:t xml:space="preserve"> </w:t>
      </w:r>
      <w:r>
        <w:t xml:space="preserve">Partner with University of Technology Sydney (UTS) for co-development of AI features tailored to Australian commercial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Acceleration Program:</w:t>
      </w:r>
      <w:r>
        <w:t xml:space="preserve"> </w:t>
      </w:r>
      <w:r>
        <w:t xml:space="preserve">Implement local graduate recruitment pipeline to reduce talent acquisition costs by 15% in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Sydney Client Advisory Council:</w:t>
      </w:r>
      <w:r>
        <w:t xml:space="preserve"> </w:t>
      </w:r>
      <w:r>
        <w:t xml:space="preserve">Create quarterly roundtables with top 50 Sydney clients for co-creation of new features, directly addressing the "need for hyper-local solutions" identified in feedback.</w:t>
      </w:r>
    </w:p>
    <w:bookmarkEnd w:id="27"/>
    <w:bookmarkStart w:id="28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Mason's Australia Sydney market has evolved from a strong regional operation to our national growth engine. The combination of localized product adaptation, exceptional customer experience, and strategic investments in Sydney-specific infrastructure has created an unassailable competitive position. As Mason continues its expansion across Australia, the Sydney region serves as the blueprint for our entire national strategy – demonstrating how deep market understanding drives superior commercial outcomes.</w:t>
      </w:r>
    </w:p>
    <w:p>
      <w:pPr>
        <w:pStyle w:val="BodyText"/>
      </w:pPr>
      <w:r>
        <w:t xml:space="preserve">With projected Q4 revenue of AUD $15.8 million (8% growth over Q3) and a pipeline value of AUD $29.4 million, Mason is poised to achieve its 2023 Australian revenue target 6 weeks early, with Sydney as the primary catalyst. The success in Australia Sydney proves that when global technology meets hyper-local market intelligence – through Mason's tailored approach – extraordinary results become inevitable.</w:t>
      </w:r>
    </w:p>
    <w:p>
      <w:pPr>
        <w:pStyle w:val="BodyText"/>
      </w:pPr>
      <w:r>
        <w:rPr>
          <w:iCs/>
          <w:i/>
        </w:rPr>
        <w:t xml:space="preserve">Prepared by: Mason Australia Market Intelligence Team</w:t>
      </w:r>
    </w:p>
    <w:p>
      <w:pPr>
        <w:pStyle w:val="BodyText"/>
      </w:pPr>
      <w:r>
        <w:rPr>
          <w:iCs/>
          <w:i/>
        </w:rPr>
        <w:t xml:space="preserve">Confidential: For Internal Use Only - Mason Global Holdings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Sales Report - Australia Sydney Market</dc:title>
  <dc:creator/>
  <dc:language>en</dc:language>
  <cp:keywords/>
  <dcterms:created xsi:type="dcterms:W3CDTF">2026-07-21T02:35:13Z</dcterms:created>
  <dcterms:modified xsi:type="dcterms:W3CDTF">2026-07-21T02:35:13Z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