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Distribution</w:t>
      </w:r>
      <w:r>
        <w:t xml:space="preserve"> </w:t>
      </w:r>
      <w:r>
        <w:t xml:space="preserve">Network</w:t>
      </w:r>
      <w:r>
        <w:t xml:space="preserve"> </w:t>
      </w:r>
      <w:r>
        <w:t xml:space="preserve">-</w:t>
      </w:r>
      <w:r>
        <w:t xml:space="preserve"> </w:t>
      </w:r>
      <w:r>
        <w:t xml:space="preserve">Bangladesh</w:t>
      </w:r>
      <w:r>
        <w:t xml:space="preserve"> </w:t>
      </w:r>
      <w:r>
        <w:t xml:space="preserve">Dhaka</w:t>
      </w:r>
    </w:p>
    <w:bookmarkStart w:id="29" w:name="Xb81ee842455c5b621f253cbee82d5da0dde9b22"/>
    <w:p>
      <w:pPr>
        <w:pStyle w:val="Heading1"/>
      </w:pPr>
      <w:r>
        <w:t xml:space="preserve">Quarterly Sales Report: Mason Distribution Network, Dhaka Division, Bangladesh</w:t>
      </w:r>
    </w:p>
    <w:p>
      <w:pPr>
        <w:pStyle w:val="FirstParagraph"/>
      </w:pPr>
      <w:r>
        <w:rPr>
          <w:bCs/>
          <w:b/>
        </w:rPr>
        <w:t xml:space="preserve">Prepared For:</w:t>
      </w:r>
      <w:r>
        <w:t xml:space="preserve"> </w:t>
      </w:r>
      <w:r>
        <w:t xml:space="preserve">Executive Leadership, Mason Global Holdings</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Region Covered:</w:t>
      </w:r>
      <w:r>
        <w:t xml:space="preserve"> </w:t>
      </w:r>
      <w:r>
        <w:t xml:space="preserve">Dhaka Metropolitan Area &amp; Key Districts (Narayanganj, Savar, Tongi), Bangladesh</w:t>
      </w:r>
    </w:p>
    <w:bookmarkStart w:id="20" w:name="i.-executive-summary"/>
    <w:p>
      <w:pPr>
        <w:pStyle w:val="Heading2"/>
      </w:pPr>
      <w:r>
        <w:t xml:space="preserve">I. Executive Summary</w:t>
      </w:r>
    </w:p>
    <w:p>
      <w:pPr>
        <w:pStyle w:val="FirstParagraph"/>
      </w:pPr>
      <w:r>
        <w:t xml:space="preserve">The Mason Distribution Network achieved remarkable growth in the critical Bangladesh Dhaka market during Q3 2023, exceeding quarterly targets by 18.7%. This success was driven by strategic product diversification, enhanced local partnerships, and resilience against monsoon-season disruptions. With Dhaka representing 42% of Mason’s total Bangladesh revenue, this performance underscores our commitment to becoming the preferred distribution partner for consumer goods in Bangladesh. The team leveraged localized market insights to drive a 23% increase in mobile accessories sales and a 15% uplift in premium FMCG segments across Dhaka’s high-density urban corridors.</w:t>
      </w:r>
    </w:p>
    <w:bookmarkEnd w:id="20"/>
    <w:bookmarkStart w:id="21" w:name="X9b8eb32bb1d460b35239d6e06f58696adf3a5c5"/>
    <w:p>
      <w:pPr>
        <w:pStyle w:val="Heading2"/>
      </w:pPr>
      <w:r>
        <w:t xml:space="preserve">II. Market Context: Bangladesh Dhaka Dynamics</w:t>
      </w:r>
    </w:p>
    <w:p>
      <w:pPr>
        <w:pStyle w:val="FirstParagraph"/>
      </w:pPr>
      <w:r>
        <w:t xml:space="preserve">Dhaka, the economic engine of Bangladesh with over 24 million residents, presents unique opportunities and challenges. The city’s rapid urbanization, rising disposable incomes (7.3% annual growth per BBS data), and digital adoption (68% mobile penetration) created fertile ground for Mason’s expansion strategy. However, seasonal monsoons from July-September typically disrupt logistics—a challenge Mason mitigated through our Dhaka-based warehouse network and partnerships with local couriers like Pathao Express. Crucially, Bangladesh’s government push for "Digital Bangladesh" aligns perfectly with Mason’s investment in e-commerce integrations, directly boosting our Dhaka market share by 12% versus Q2.</w:t>
      </w:r>
    </w:p>
    <w:bookmarkEnd w:id="21"/>
    <w:bookmarkStart w:id="24" w:name="X5231c1fd556267f4834d2526ce8cb39c893ca8a"/>
    <w:p>
      <w:pPr>
        <w:pStyle w:val="Heading2"/>
      </w:pPr>
      <w:r>
        <w:t xml:space="preserve">III. Mason's Performance Highlights (Dhaka Market)</w:t>
      </w:r>
    </w:p>
    <w:bookmarkStart w:id="22" w:name="a.-revenue-growth-metrics"/>
    <w:p>
      <w:pPr>
        <w:pStyle w:val="Heading3"/>
      </w:pPr>
      <w:r>
        <w:t xml:space="preserve">A. Revenue &amp; Growth Metrics</w:t>
      </w:r>
    </w:p>
    <w:p>
      <w:pPr>
        <w:numPr>
          <w:ilvl w:val="0"/>
          <w:numId w:val="1001"/>
        </w:numPr>
        <w:pStyle w:val="Compact"/>
      </w:pPr>
      <w:r>
        <w:rPr>
          <w:bCs/>
          <w:b/>
        </w:rPr>
        <w:t xml:space="preserve">Total Q3 Revenue:</w:t>
      </w:r>
      <w:r>
        <w:t xml:space="preserve"> </w:t>
      </w:r>
      <w:r>
        <w:t xml:space="preserve">BDT 148.7 Crore (Up 19.2% YoY)</w:t>
      </w:r>
    </w:p>
    <w:p>
      <w:pPr>
        <w:numPr>
          <w:ilvl w:val="0"/>
          <w:numId w:val="1001"/>
        </w:numPr>
        <w:pStyle w:val="Compact"/>
      </w:pPr>
      <w:r>
        <w:rPr>
          <w:bCs/>
          <w:b/>
        </w:rPr>
        <w:t xml:space="preserve">Market Share Gain:</w:t>
      </w:r>
      <w:r>
        <w:t xml:space="preserve"> </w:t>
      </w:r>
      <w:r>
        <w:t xml:space="preserve">6.8% in Dhaka’s consumer electronics segment (up from 5.2%)</w:t>
      </w:r>
    </w:p>
    <w:p>
      <w:pPr>
        <w:numPr>
          <w:ilvl w:val="0"/>
          <w:numId w:val="1001"/>
        </w:numPr>
        <w:pStyle w:val="Compact"/>
      </w:pPr>
      <w:r>
        <w:rPr>
          <w:bCs/>
          <w:b/>
        </w:rPr>
        <w:t xml:space="preserve">Key Growth Drivers:</w:t>
      </w:r>
      <w:r>
        <w:t xml:space="preserve"> </w:t>
      </w:r>
      <w:r>
        <w:t xml:space="preserve">Mobile accessories (+23%), Health &amp; Wellness FMCG (+18%), Home Appliances (+14%)</w:t>
      </w:r>
    </w:p>
    <w:p>
      <w:pPr>
        <w:numPr>
          <w:ilvl w:val="0"/>
          <w:numId w:val="1001"/>
        </w:numPr>
        <w:pStyle w:val="Compact"/>
      </w:pPr>
      <w:r>
        <w:rPr>
          <w:bCs/>
          <w:b/>
        </w:rPr>
        <w:t xml:space="preserve">Dhaka City vs. National Average:</w:t>
      </w:r>
      <w:r>
        <w:t xml:space="preserve"> </w:t>
      </w:r>
      <w:r>
        <w:t xml:space="preserve">Mason outperformed national sales growth (9.5%) by 9.7% in Dhaka</w:t>
      </w:r>
    </w:p>
    <w:bookmarkEnd w:id="22"/>
    <w:bookmarkStart w:id="23" w:name="Xa38e02c2595152f59c5fa8952e6b42a94c3c5af"/>
    <w:p>
      <w:pPr>
        <w:pStyle w:val="Heading3"/>
      </w:pPr>
      <w:r>
        <w:t xml:space="preserve">B. Product Category Breakdown (Dhaka Focus)</w:t>
      </w:r>
    </w:p>
    <w:p>
      <w:pPr>
        <w:pStyle w:val="FirstParagraph"/>
      </w:pPr>
      <w:r>
        <w:t xml:space="preserve">Mason’s localized product curation proved pivotal in Bangladesh Dhaka:</w:t>
      </w:r>
    </w:p>
    <w:p>
      <w:pPr>
        <w:numPr>
          <w:ilvl w:val="0"/>
          <w:numId w:val="1002"/>
        </w:numPr>
        <w:pStyle w:val="Compact"/>
      </w:pPr>
      <w:r>
        <w:rPr>
          <w:bCs/>
          <w:b/>
        </w:rPr>
        <w:t xml:space="preserve">Mobile Accessories:</w:t>
      </w:r>
      <w:r>
        <w:t xml:space="preserve"> </w:t>
      </w:r>
      <w:r>
        <w:t xml:space="preserve">Surge driven by "Mason Bazaar" pop-up stores in Gulshan and Dhanmondi. Partnered with local telecom brands (Banglalink, Robi) for exclusive charger bundles during Eid-ul-Fitr, capturing 27% of Dhaka’s youth accessory market.</w:t>
      </w:r>
    </w:p>
    <w:p>
      <w:pPr>
        <w:numPr>
          <w:ilvl w:val="0"/>
          <w:numId w:val="1002"/>
        </w:numPr>
        <w:pStyle w:val="Compact"/>
      </w:pPr>
      <w:r>
        <w:rPr>
          <w:bCs/>
          <w:b/>
        </w:rPr>
        <w:t xml:space="preserve">FMCG Essentials:</w:t>
      </w:r>
      <w:r>
        <w:t xml:space="preserve"> </w:t>
      </w:r>
      <w:r>
        <w:t xml:space="preserve">Introduced "Mason Daily" cold-chain delivery for dairy and fresh produce in Dhaka. Sales grew 18% with 85+ new retailers onboarded in Uttara and Mirpur. This initiative directly responded to Dhaka’s demand for reliable fresh-food supply chains.</w:t>
      </w:r>
    </w:p>
    <w:p>
      <w:pPr>
        <w:numPr>
          <w:ilvl w:val="0"/>
          <w:numId w:val="1002"/>
        </w:numPr>
        <w:pStyle w:val="Compact"/>
      </w:pPr>
      <w:r>
        <w:rPr>
          <w:bCs/>
          <w:b/>
        </w:rPr>
        <w:t xml:space="preserve">Home Appliances:</w:t>
      </w:r>
      <w:r>
        <w:t xml:space="preserve"> </w:t>
      </w:r>
      <w:r>
        <w:t xml:space="preserve">"Mason Install &amp; Care" service (free installation + 6-month warranty) lifted sales by 14%. Critical in Dhaka where post-purchase support is a major purchase barrier for mid-tier brands.</w:t>
      </w:r>
    </w:p>
    <w:bookmarkEnd w:id="23"/>
    <w:bookmarkEnd w:id="24"/>
    <w:bookmarkStart w:id="25" w:name="Xe89c2f144225d78ea5118351f8a6817459a9bc1"/>
    <w:p>
      <w:pPr>
        <w:pStyle w:val="Heading2"/>
      </w:pPr>
      <w:r>
        <w:t xml:space="preserve">IV. Challenges &amp; Mason's Mitigation Strategies (Dhaka-Specific)</w:t>
      </w:r>
    </w:p>
    <w:p>
      <w:pPr>
        <w:pStyle w:val="FirstParagraph"/>
      </w:pPr>
      <w:r>
        <w:t xml:space="preserve">Dhaka’s complex urban environment required agile solutions:</w:t>
      </w:r>
    </w:p>
    <w:p>
      <w:pPr>
        <w:numPr>
          <w:ilvl w:val="0"/>
          <w:numId w:val="1003"/>
        </w:numPr>
        <w:pStyle w:val="Compact"/>
      </w:pPr>
      <w:r>
        <w:rPr>
          <w:bCs/>
          <w:b/>
        </w:rPr>
        <w:t xml:space="preserve">Monsoon Logistics Disruption:</w:t>
      </w:r>
      <w:r>
        <w:t xml:space="preserve"> </w:t>
      </w:r>
      <w:r>
        <w:t xml:space="preserve">Traditional delivery routes failed during July floods. Mason activated its Dhaka "Flood-Resilient Network" – using elevated warehouses in Dhaka Cantonment and partnering with river-based transport for Narayanganj shipments. Result: 92% on-time delivery vs. industry average of 76%.</w:t>
      </w:r>
    </w:p>
    <w:p>
      <w:pPr>
        <w:numPr>
          <w:ilvl w:val="0"/>
          <w:numId w:val="1003"/>
        </w:numPr>
        <w:pStyle w:val="Compact"/>
      </w:pPr>
      <w:r>
        <w:rPr>
          <w:bCs/>
          <w:b/>
        </w:rPr>
        <w:t xml:space="preserve">Competition Pressure:</w:t>
      </w:r>
      <w:r>
        <w:t xml:space="preserve"> </w:t>
      </w:r>
      <w:r>
        <w:t xml:space="preserve">Local brands undercut prices by 8-12%. Mason countered via "Mason Loyalty Plus" – a mobile app offering double points for Dhaka customers (integrated with bKash). Increased repeat purchase rate by 33% in Dhaka.</w:t>
      </w:r>
    </w:p>
    <w:p>
      <w:pPr>
        <w:numPr>
          <w:ilvl w:val="0"/>
          <w:numId w:val="1003"/>
        </w:numPr>
        <w:pStyle w:val="Compact"/>
      </w:pPr>
      <w:r>
        <w:rPr>
          <w:bCs/>
          <w:b/>
        </w:rPr>
        <w:t xml:space="preserve">Cultural Nuances:</w:t>
      </w:r>
      <w:r>
        <w:t xml:space="preserve"> </w:t>
      </w:r>
      <w:r>
        <w:t xml:space="preserve">Ignoring Ramadan sales cycles cost competitors. Mason launched "Eid Sahi Sale" early July, featuring discounted household items. Captured 21% of Dhaka’s pre-Eid shopping spend (vs. competitor average of 9%).</w:t>
      </w:r>
    </w:p>
    <w:bookmarkEnd w:id="25"/>
    <w:bookmarkStart w:id="26" w:name="X30c7fe88fcd427e3fa919a3ef32f1ae06116121"/>
    <w:p>
      <w:pPr>
        <w:pStyle w:val="Heading2"/>
      </w:pPr>
      <w:r>
        <w:t xml:space="preserve">V. Team &amp; Local Partnership Initiatives by Mason in Bangladesh Dhaka</w:t>
      </w:r>
    </w:p>
    <w:p>
      <w:pPr>
        <w:pStyle w:val="FirstParagraph"/>
      </w:pPr>
      <w:r>
        <w:t xml:space="preserve">Mason’s success in Dhaka stems from hyper-local talent and community integration:</w:t>
      </w:r>
    </w:p>
    <w:p>
      <w:pPr>
        <w:numPr>
          <w:ilvl w:val="0"/>
          <w:numId w:val="1004"/>
        </w:numPr>
        <w:pStyle w:val="Compact"/>
      </w:pPr>
      <w:r>
        <w:rPr>
          <w:bCs/>
          <w:b/>
        </w:rPr>
        <w:t xml:space="preserve">Dhaka Field Force:</w:t>
      </w:r>
      <w:r>
        <w:t xml:space="preserve"> </w:t>
      </w:r>
      <w:r>
        <w:t xml:space="preserve">37 dedicated sales officers (65% female) trained on Dhaka-specific market behaviors. They conduct weekly "Mason Market Walks" in markets like New Market and Shyamoli, gathering real-time consumer feedback.</w:t>
      </w:r>
    </w:p>
    <w:p>
      <w:pPr>
        <w:numPr>
          <w:ilvl w:val="0"/>
          <w:numId w:val="1004"/>
        </w:numPr>
        <w:pStyle w:val="Compact"/>
      </w:pPr>
      <w:r>
        <w:rPr>
          <w:bCs/>
          <w:b/>
        </w:rPr>
        <w:t xml:space="preserve">Local Partnerships:</w:t>
      </w:r>
      <w:r>
        <w:t xml:space="preserve"> </w:t>
      </w:r>
      <w:r>
        <w:t xml:space="preserve">Collaborated with Dhaka-based NGOs for "Mason Skills for Youth," training 120 unemployed graduates as sales associates. This improved community trust and expanded our rural outreach from Dhaka city limits (e.g., Tongi, Savar).</w:t>
      </w:r>
    </w:p>
    <w:bookmarkEnd w:id="26"/>
    <w:bookmarkStart w:id="27" w:name="Xa5b14a0eb60e29ea58b4bff0a3417fc2bed1307"/>
    <w:p>
      <w:pPr>
        <w:pStyle w:val="Heading2"/>
      </w:pPr>
      <w:r>
        <w:t xml:space="preserve">VI. Recommendations for Q4 2023 (Bangladesh Dhaka Focus)</w:t>
      </w:r>
    </w:p>
    <w:p>
      <w:pPr>
        <w:numPr>
          <w:ilvl w:val="0"/>
          <w:numId w:val="1005"/>
        </w:numPr>
        <w:pStyle w:val="Compact"/>
      </w:pPr>
      <w:r>
        <w:rPr>
          <w:bCs/>
          <w:b/>
        </w:rPr>
        <w:t xml:space="preserve">Double Down on E-Commerce:</w:t>
      </w:r>
      <w:r>
        <w:t xml:space="preserve"> </w:t>
      </w:r>
      <w:r>
        <w:t xml:space="preserve">Launch "Mason Express" app feature allowing same-day Dhaka delivery via local motorcycle couriers. Target: 30% of sales to be digital by December 2023 (current: 18%).</w:t>
      </w:r>
    </w:p>
    <w:p>
      <w:pPr>
        <w:numPr>
          <w:ilvl w:val="0"/>
          <w:numId w:val="1005"/>
        </w:numPr>
        <w:pStyle w:val="Compact"/>
      </w:pPr>
      <w:r>
        <w:rPr>
          <w:bCs/>
          <w:b/>
        </w:rPr>
        <w:t xml:space="preserve">Niche Product Expansion:</w:t>
      </w:r>
      <w:r>
        <w:t xml:space="preserve"> </w:t>
      </w:r>
      <w:r>
        <w:t xml:space="preserve">Introduce "Mason Monsoon Care" line (waterproof phone cases, quick-dry apparel) for Dhaka’s rainy season. Pilot in Dhaka’s 5 top neighborhoods.</w:t>
      </w:r>
    </w:p>
    <w:p>
      <w:pPr>
        <w:numPr>
          <w:ilvl w:val="0"/>
          <w:numId w:val="1005"/>
        </w:numPr>
        <w:pStyle w:val="Compact"/>
      </w:pPr>
      <w:r>
        <w:rPr>
          <w:bCs/>
          <w:b/>
        </w:rPr>
        <w:t xml:space="preserve">Government Collaboration:</w:t>
      </w:r>
      <w:r>
        <w:t xml:space="preserve"> </w:t>
      </w:r>
      <w:r>
        <w:t xml:space="preserve">Pursue partnership with Bangladesh's Digital Marketing Division to become an official supplier for "Digital Bangladesh" retail kiosks across Dhaka city centers.</w:t>
      </w:r>
    </w:p>
    <w:bookmarkEnd w:id="27"/>
    <w:bookmarkStart w:id="28" w:name="vii.-conclusion"/>
    <w:p>
      <w:pPr>
        <w:pStyle w:val="Heading2"/>
      </w:pPr>
      <w:r>
        <w:t xml:space="preserve">VII. Conclusion</w:t>
      </w:r>
    </w:p>
    <w:p>
      <w:pPr>
        <w:pStyle w:val="FirstParagraph"/>
      </w:pPr>
      <w:r>
        <w:t xml:space="preserve">Mason Distribution Network’s Q3 performance in Bangladesh Dhaka exemplifies how localized strategy drives global success. By embedding ourselves within Dhaka’s economic fabric—adapting to monsoon cycles, respecting cultural events like Eid, and empowering local talent—we’ve not only met but exceeded targets. The Mason brand is now synonymous with reliability in the Dhaka market, a position built through deep understanding of Bangladesh’s unique urban dynamics. As we enter Q4, Mason’s focus remains unwavering: to be the distribution partner that Bangladesh Dhaka trusts for quality, innovation, and community impact. This report confirms that our investments in Dhaka aren’t just profitable—they’re foundational to Mason’s growth story across South Asia.</w:t>
      </w:r>
    </w:p>
    <w:p>
      <w:pPr>
        <w:pStyle w:val="BodyText"/>
      </w:pPr>
      <w:r>
        <w:rPr>
          <w:bCs/>
          <w:b/>
        </w:rPr>
        <w:t xml:space="preserve">Prepared By:</w:t>
      </w:r>
      <w:r>
        <w:t xml:space="preserve"> </w:t>
      </w:r>
      <w:r>
        <w:t xml:space="preserve">Mason Distribution Network - Dhaka Operations Team</w:t>
      </w:r>
      <w:r>
        <w:br/>
      </w:r>
      <w:r>
        <w:rPr>
          <w:bCs/>
          <w:b/>
        </w:rPr>
        <w:t xml:space="preserve">Contact:</w:t>
      </w:r>
      <w:r>
        <w:t xml:space="preserve"> </w:t>
      </w:r>
      <w:r>
        <w:t xml:space="preserve">operations.dhaka@masonglobal.com | +880 9612 345678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Distribution Network - Bangladesh Dhaka</dc:title>
  <dc:creator/>
  <dc:language>en</dc:language>
  <cp:keywords/>
  <dcterms:created xsi:type="dcterms:W3CDTF">2026-07-23T16:23:34Z</dcterms:created>
  <dcterms:modified xsi:type="dcterms:W3CDTF">2026-07-23T16:23:34Z</dcterms:modified>
</cp:coreProperties>
</file>

<file path=docProps/custom.xml><?xml version="1.0" encoding="utf-8"?>
<Properties xmlns="http://schemas.openxmlformats.org/officeDocument/2006/custom-properties" xmlns:vt="http://schemas.openxmlformats.org/officeDocument/2006/docPropsVTypes"/>
</file>