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Mason</w:t>
      </w:r>
      <w:r>
        <w:t xml:space="preserve"> </w:t>
      </w:r>
      <w:r>
        <w:t xml:space="preserve">Sales</w:t>
      </w:r>
      <w:r>
        <w:t xml:space="preserve"> </w:t>
      </w:r>
      <w:r>
        <w:t xml:space="preserve">Report:</w:t>
      </w:r>
      <w:r>
        <w:t xml:space="preserve"> </w:t>
      </w:r>
      <w:r>
        <w:t xml:space="preserve">Belgium</w:t>
      </w:r>
      <w:r>
        <w:t xml:space="preserve"> </w:t>
      </w:r>
      <w:r>
        <w:t xml:space="preserve">Brussels</w:t>
      </w:r>
      <w:r>
        <w:t xml:space="preserve"> </w:t>
      </w:r>
      <w:r>
        <w:t xml:space="preserve">Market</w:t>
      </w:r>
      <w:r>
        <w:t xml:space="preserve"> </w:t>
      </w:r>
      <w:r>
        <w:t xml:space="preserve">Analysis</w:t>
      </w:r>
    </w:p>
    <w:bookmarkStart w:id="28" w:name="X108a3111513200c448e3b3768603e41d59d4528"/>
    <w:p>
      <w:pPr>
        <w:pStyle w:val="Heading1"/>
      </w:pPr>
      <w:r>
        <w:t xml:space="preserve">Comprehensive Sales Report: Mason Operations in Belgium Brussels</w:t>
      </w:r>
    </w:p>
    <w:p>
      <w:pPr>
        <w:pStyle w:val="FirstParagraph"/>
      </w:pPr>
      <w:r>
        <w:rPr>
          <w:bCs/>
          <w:b/>
        </w:rPr>
        <w:t xml:space="preserve">Prepared For:</w:t>
      </w:r>
      <w:r>
        <w:t xml:space="preserve"> </w:t>
      </w:r>
      <w:r>
        <w:t xml:space="preserve">Executive Leadership &amp; Strategic Planning Committee</w:t>
      </w:r>
      <w:r>
        <w:br/>
      </w:r>
      <w:r>
        <w:rPr>
          <w:bCs/>
          <w:b/>
        </w:rPr>
        <w:t xml:space="preserve">Date:</w:t>
      </w:r>
      <w:r>
        <w:t xml:space="preserve"> </w:t>
      </w:r>
      <w:r>
        <w:t xml:space="preserve">October 26, 2023</w:t>
      </w:r>
      <w:r>
        <w:br/>
      </w:r>
      <w:r>
        <w:rPr>
          <w:bCs/>
          <w:b/>
        </w:rPr>
        <w:t xml:space="preserve">Report Period:</w:t>
      </w:r>
      <w:r>
        <w:t xml:space="preserve"> </w:t>
      </w:r>
      <w:r>
        <w:t xml:space="preserve">Q3 2023 (July 1 - September 30)</w:t>
      </w:r>
    </w:p>
    <w:bookmarkStart w:id="20" w:name="executive-summary"/>
    <w:p>
      <w:pPr>
        <w:pStyle w:val="Heading2"/>
      </w:pPr>
      <w:r>
        <w:t xml:space="preserve">Executive Summary</w:t>
      </w:r>
    </w:p>
    <w:p>
      <w:pPr>
        <w:pStyle w:val="FirstParagraph"/>
      </w:pPr>
      <w:r>
        <w:t xml:space="preserve">This Sales Report details the performance of Mason's operations within the Belgium Brussels metropolitan region, highlighting strategic achievements, market dynamics, and forward-looking recommendations. As a global leader in sustainable infrastructure solutions, Mason has established significant traction in Belgium Brussels through targeted community engagement and innovative product deployment. The Q3 results demonstrate a 24% year-over-year revenue growth for Mason specifically within the Belgium Brussels ecosystem, solidifying our position as a preferred supplier for municipal and commercial construction projects across the capital region. This document serves as both an operational review and strategic roadmap for expanding Mason's footprint in this critical European market.</w:t>
      </w:r>
    </w:p>
    <w:bookmarkEnd w:id="20"/>
    <w:bookmarkStart w:id="21" w:name="regional-market-context-belgium-brussels"/>
    <w:p>
      <w:pPr>
        <w:pStyle w:val="Heading2"/>
      </w:pPr>
      <w:r>
        <w:t xml:space="preserve">Regional Market Context: Belgium Brussels</w:t>
      </w:r>
    </w:p>
    <w:p>
      <w:pPr>
        <w:pStyle w:val="FirstParagraph"/>
      </w:pPr>
      <w:r>
        <w:t xml:space="preserve">Belgium Brussels represents a pivotal hub for Mason's European strategy due to its unique status as the de facto capital of the European Union. The region exhibits robust demand for eco-friendly construction materials driven by stringent EU sustainability directives (such as Energy Performance of Buildings Directive) and municipal initiatives like Brussels' "Climate Action Plan 2030." Our Sales Report confirms that Mason has successfully aligned product offerings with these regulatory priorities, particularly through our carbon-neutral concrete solutions and smart urban drainage systems. The Belgium Brussels market now accounts for 18% of Mason's total European revenue, up from 12% in Q3 2022 – a testament to our region-specific market adaptation strategy.</w:t>
      </w:r>
    </w:p>
    <w:bookmarkEnd w:id="21"/>
    <w:bookmarkStart w:id="22" w:name="key-performance-indicators-q3-2023"/>
    <w:p>
      <w:pPr>
        <w:pStyle w:val="Heading2"/>
      </w:pPr>
      <w:r>
        <w:t xml:space="preserve">Key Performance Indicators (Q3 2023)</w:t>
      </w:r>
    </w:p>
    <w:p>
      <w:pPr>
        <w:pStyle w:val="FirstParagraph"/>
      </w:pPr>
      <w:r>
        <w:t xml:space="preserve">KPI</w:t>
      </w:r>
    </w:p>
    <w:p>
      <w:pPr>
        <w:pStyle w:val="BodyText"/>
      </w:pPr>
      <w:r>
        <w:t xml:space="preserve">Q3 2023</w:t>
      </w:r>
    </w:p>
    <w:p>
      <w:pPr>
        <w:pStyle w:val="BodyText"/>
      </w:pPr>
      <w:r>
        <w:t xml:space="preserve">Q3 2022</w:t>
      </w:r>
    </w:p>
    <w:p>
      <w:pPr>
        <w:pStyle w:val="BodyText"/>
      </w:pPr>
      <w:r>
        <w:t xml:space="preserve">YoY Change</w:t>
      </w:r>
    </w:p>
    <w:p>
      <w:pPr>
        <w:pStyle w:val="BodyText"/>
      </w:pPr>
      <w:r>
        <w:t xml:space="preserve">Total Revenue (Belgium Brussels)</w:t>
      </w:r>
    </w:p>
    <w:p>
      <w:pPr>
        <w:pStyle w:val="BodyText"/>
      </w:pPr>
      <w:r>
        <w:t xml:space="preserve">€5.8M</w:t>
      </w:r>
    </w:p>
    <w:p>
      <w:pPr>
        <w:pStyle w:val="BodyText"/>
      </w:pPr>
      <w:r>
        <w:t xml:space="preserve">€4.7M</w:t>
      </w:r>
    </w:p>
    <w:p>
      <w:pPr>
        <w:pStyle w:val="BodyText"/>
      </w:pPr>
      <w:r>
        <w:t xml:space="preserve">+23.4%</w:t>
      </w:r>
    </w:p>
    <w:p>
      <w:pPr>
        <w:pStyle w:val="BodyText"/>
      </w:pPr>
      <w:r>
        <w:t xml:space="preserve">New Municipal Contracts</w:t>
      </w:r>
    </w:p>
    <w:p>
      <w:pPr>
        <w:pStyle w:val="BodyText"/>
      </w:pPr>
      <w:r>
        <w:t xml:space="preserve">7&lt; td &gt;3 &lt; td &gt;+133%</w:t>
      </w:r>
    </w:p>
    <w:p>
      <w:pPr>
        <w:pStyle w:val="BodyText"/>
      </w:pPr>
      <w:r>
        <w:t xml:space="preserve">€18,500</w:t>
      </w:r>
    </w:p>
    <w:p>
      <w:pPr>
        <w:pStyle w:val="BodyText"/>
      </w:pPr>
      <w:r>
        <w:t xml:space="preserve">€22,800</w:t>
      </w:r>
    </w:p>
    <w:p>
      <w:pPr>
        <w:pStyle w:val="BodyText"/>
      </w:pPr>
      <w:r>
        <w:t xml:space="preserve">-19.7%</w:t>
      </w:r>
    </w:p>
    <w:p>
      <w:pPr>
        <w:pStyle w:val="BodyText"/>
      </w:pPr>
      <w:r>
        <w:t xml:space="preserve">76&lt; td &gt;64 &lt; td &gt;+12 pts</w:t>
      </w:r>
    </w:p>
    <w:p>
      <w:pPr>
        <w:pStyle w:val="BodyText"/>
      </w:pPr>
      <w:r>
        <w:t xml:space="preserve">The Sales Report analysis reveals that Mason's success in Belgium Brussels stems from three strategic pillars: (1) Tailored compliance solutions for EU regulatory frameworks, (2) Collaborative partnerships with Brussels' Urban Development Agency, and (3) Localized after-sales service networks. Notably, our "Green Building Certification" package achieved 92% adoption rate among new commercial clients in the region – directly responding to Brussels' mandatory sustainability reporting requirements.</w:t>
      </w:r>
    </w:p>
    <w:bookmarkEnd w:id="22"/>
    <w:bookmarkStart w:id="23" w:name="belgium-brussels-market-dynamics"/>
    <w:p>
      <w:pPr>
        <w:pStyle w:val="Heading2"/>
      </w:pPr>
      <w:r>
        <w:t xml:space="preserve">Belgium Brussels Market Dynamics</w:t>
      </w:r>
    </w:p>
    <w:p>
      <w:pPr>
        <w:pStyle w:val="FirstParagraph"/>
      </w:pPr>
      <w:r>
        <w:t xml:space="preserve">Our Sales Report identifies Belgium Brussels as a high-value but highly competitive market requiring nuanced approaches. The region's dense urban environment and strict heritage preservation laws necessitate Mason's adaptive product engineering – exemplified by our custom-sized modular drainage units that comply with Brussels' 150-year-old sewer infrastructure specifications. The sales team reported exceptional engagement during the "Brussels Sustainability Week" event, where Mason hosted workshops on circular economy practices attended by 217 municipal officials and developers.</w:t>
      </w:r>
    </w:p>
    <w:p>
      <w:pPr>
        <w:pStyle w:val="BodyText"/>
      </w:pPr>
      <w:r>
        <w:t xml:space="preserve">Crucially, the Belgium Brussels market demonstrates higher client retention rates (89% vs. 76% EU average) due to Mason's investment in local talent development. Our Brussels-based account management team (comprising 14 French/Dutch bilingual specialists) has built trust through quarterly sustainability impact reports showing tangible reductions in clients' carbon footprints – directly aligning with Mayor's Office climate goals.</w:t>
      </w:r>
    </w:p>
    <w:bookmarkEnd w:id="23"/>
    <w:bookmarkStart w:id="24" w:name="strategic-challenges-and-opportunities"/>
    <w:p>
      <w:pPr>
        <w:pStyle w:val="Heading2"/>
      </w:pPr>
      <w:r>
        <w:t xml:space="preserve">Strategic Challenges and Opportunities</w:t>
      </w:r>
    </w:p>
    <w:p>
      <w:pPr>
        <w:pStyle w:val="FirstParagraph"/>
      </w:pPr>
      <w:r>
        <w:t xml:space="preserve">Despite strong growth, our Sales Report highlights two critical challenges: (1) Navigating complex municipal procurement cycles (average 90 days for contract finalization) and (2) Competing with established Belgian construction firms on price sensitivity. To address these, Mason implemented a new "Brussels Acceleration Program" offering 30-day pilot deployments – resulting in a 41% reduction in sales cycle times during Q3.</w:t>
      </w:r>
    </w:p>
    <w:p>
      <w:pPr>
        <w:pStyle w:val="BodyText"/>
      </w:pPr>
      <w:r>
        <w:t xml:space="preserve">Opportunities identified include the Brussels Public Transport Authority's €200M station renovation project (now under active proposal phase) and the European Investment Bank's new green infrastructure fund. The Sales Report recommends allocating 15% of Belgium Brussels sales budget toward securing these high-visibility projects to leverage brand credibility across EU institutions.</w:t>
      </w:r>
    </w:p>
    <w:bookmarkEnd w:id="24"/>
    <w:bookmarkStart w:id="25" w:name="regional-team-performance"/>
    <w:p>
      <w:pPr>
        <w:pStyle w:val="Heading2"/>
      </w:pPr>
      <w:r>
        <w:t xml:space="preserve">Regional Team Performance</w:t>
      </w:r>
    </w:p>
    <w:p>
      <w:pPr>
        <w:pStyle w:val="FirstParagraph"/>
      </w:pPr>
      <w:r>
        <w:t xml:space="preserve">Mason's Belgium Brussels team achieved remarkable results through hyper-localized strategies. Regional sales manager Elise Dubois spearheaded the "Brussels Urban Impact" initiative, which created custom case studies demonstrating how Mason products reduced construction noise by 37% in historic districts – directly addressing a key community concern. This initiative generated 12 qualified leads for the upcoming municipal tender cycle.</w:t>
      </w:r>
    </w:p>
    <w:p>
      <w:pPr>
        <w:pStyle w:val="BodyText"/>
      </w:pPr>
      <w:r>
        <w:t xml:space="preserve">Our Sales Report emphasizes that team training on Belgium's specific construction regulations (including "Brussels Prefecture Ordinance No. 8") contributed to a 31% increase in proposal win rates compared to Q2. The local team now conducts bi-weekly regulatory briefings with the Brussels Building Authority, ensuring all Mason solutions pre-comply with regional standards.</w:t>
      </w:r>
    </w:p>
    <w:bookmarkEnd w:id="25"/>
    <w:bookmarkStart w:id="27" w:name="conclusion-and-strategic-recommendations"/>
    <w:p>
      <w:pPr>
        <w:pStyle w:val="Heading2"/>
      </w:pPr>
      <w:r>
        <w:t xml:space="preserve">Conclusion and Strategic Recommendations</w:t>
      </w:r>
    </w:p>
    <w:p>
      <w:pPr>
        <w:pStyle w:val="FirstParagraph"/>
      </w:pPr>
      <w:r>
        <w:t xml:space="preserve">This Sales Report confirms that Mason has successfully transformed Belgium Brussels from a nascent market into a high-growth strategic asset. The region's unique regulatory landscape and EU institutional presence provide unmatched opportunities for Mason to demonstrate leadership in sustainable infrastructure. We recommend three immediate actions: (1) Establishing a permanent innovation lab within the Brussels Innovation Park to co-develop solutions with local engineers, (2) Launching an "EU Green Procurement" certification program targeting municipal contracts, and (3) Increasing marketing investment by 20% specifically for Brussels' sustainability-focused trade shows.</w:t>
      </w:r>
    </w:p>
    <w:p>
      <w:pPr>
        <w:pStyle w:val="BodyText"/>
      </w:pPr>
      <w:r>
        <w:t xml:space="preserve">As demonstrated in this comprehensive Sales Report, Mason's Belgium Brussels operations represent more than a regional sales channel – they are a strategic proving ground for our global sustainability mission. By embedding ourselves within the fabric of Brussels' urban development ecosystem, Mason is not merely selling products but actively shaping the future of European infrastructure. The results speak clearly: In Belgium Brussels, Mason isn't just present; we're setting the standard for responsible construction excellence across Europe.</w:t>
      </w:r>
    </w:p>
    <w:bookmarkStart w:id="26" w:name="Xe5a3ba6dd51d73ebfa236046897cb9908d3bc1c"/>
    <w:p>
      <w:pPr>
        <w:pStyle w:val="Heading3"/>
      </w:pPr>
      <w:r>
        <w:t xml:space="preserve">Appendix: Key Market Insights from Belgium Brussels</w:t>
      </w:r>
    </w:p>
    <w:p>
      <w:pPr>
        <w:numPr>
          <w:ilvl w:val="0"/>
          <w:numId w:val="1001"/>
        </w:numPr>
        <w:pStyle w:val="Compact"/>
      </w:pPr>
      <w:r>
        <w:t xml:space="preserve">Mason's carbon-neutral concrete solution now holds 68% market share in new municipal housing projects (up from 42% in 2022)</w:t>
      </w:r>
    </w:p>
    <w:p>
      <w:pPr>
        <w:numPr>
          <w:ilvl w:val="0"/>
          <w:numId w:val="1001"/>
        </w:numPr>
        <w:pStyle w:val="Compact"/>
      </w:pPr>
      <w:r>
        <w:t xml:space="preserve">79% of new contracts include Mason's "Sustainability Dashboard" feature for real-time impact tracking</w:t>
      </w:r>
    </w:p>
    <w:p>
      <w:pPr>
        <w:numPr>
          <w:ilvl w:val="0"/>
          <w:numId w:val="1001"/>
        </w:numPr>
        <w:pStyle w:val="Compact"/>
      </w:pPr>
      <w:r>
        <w:t xml:space="preserve">Brussels' renewable energy targets will require €3.1B in sustainable building materials through 2030 (Mason positioned to capture 22% of this market)</w:t>
      </w:r>
    </w:p>
    <w:p>
      <w:pPr>
        <w:pStyle w:val="FirstParagraph"/>
      </w:pPr>
      <w:r>
        <w:rPr>
          <w:iCs/>
          <w:i/>
        </w:rPr>
        <w:t xml:space="preserve">This Sales Report has been prepared by Mason Global Strategic Insights Division for internal use. All data verified through Mason's Brussels Regional Office and EU Market Intelligence Unit.</w:t>
      </w:r>
    </w:p>
    <w:bookmarkEnd w:id="26"/>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Mason Sales Report: Belgium Brussels Market Analysis</dc:title>
  <dc:creator/>
  <dc:language>en</dc:language>
  <cp:keywords/>
  <dcterms:created xsi:type="dcterms:W3CDTF">2026-07-23T06:48:19Z</dcterms:created>
  <dcterms:modified xsi:type="dcterms:W3CDTF">2026-07-23T06:48:19Z</dcterms:modified>
</cp:coreProperties>
</file>

<file path=docProps/custom.xml><?xml version="1.0" encoding="utf-8"?>
<Properties xmlns="http://schemas.openxmlformats.org/officeDocument/2006/custom-properties" xmlns:vt="http://schemas.openxmlformats.org/officeDocument/2006/docPropsVTypes"/>
</file>