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Mason</w:t>
      </w:r>
      <w:r>
        <w:t xml:space="preserve"> </w:t>
      </w:r>
      <w:r>
        <w:t xml:space="preserve">Sales</w:t>
      </w:r>
      <w:r>
        <w:t xml:space="preserve"> </w:t>
      </w:r>
      <w:r>
        <w:t xml:space="preserve">Performance</w:t>
      </w:r>
      <w:r>
        <w:t xml:space="preserve"> </w:t>
      </w:r>
      <w:r>
        <w:t xml:space="preserve">Report:</w:t>
      </w:r>
      <w:r>
        <w:t xml:space="preserve"> </w:t>
      </w:r>
      <w:r>
        <w:t xml:space="preserve">Canada</w:t>
      </w:r>
      <w:r>
        <w:t xml:space="preserve"> </w:t>
      </w:r>
      <w:r>
        <w:t xml:space="preserve">Montreal</w:t>
      </w:r>
      <w:r>
        <w:t xml:space="preserve"> </w:t>
      </w:r>
      <w:r>
        <w:t xml:space="preserve">Market</w:t>
      </w:r>
    </w:p>
    <w:bookmarkStart w:id="28" w:name="X7f2772ea0147c1ed82818e252db12b8d4247dd5"/>
    <w:p>
      <w:pPr>
        <w:pStyle w:val="Heading1"/>
      </w:pPr>
      <w:r>
        <w:t xml:space="preserve">Sales Report: Mason's Strategic Growth in Canada Montreal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Mason Global Operations</w:t>
      </w:r>
      <w:r>
        <w:br/>
      </w:r>
      <w:r>
        <w:rPr>
          <w:bCs/>
          <w:b/>
        </w:rPr>
        <w:t xml:space="preserve">Region Covered:</w:t>
      </w:r>
      <w:r>
        <w:t xml:space="preserve"> </w:t>
      </w:r>
      <w:r>
        <w:t xml:space="preserve">Canada Montreal (Quebec) Territory</w:t>
      </w:r>
    </w:p>
    <w:bookmarkStart w:id="20" w:name="i.-executive-summary"/>
    <w:p>
      <w:pPr>
        <w:pStyle w:val="Heading2"/>
      </w:pPr>
      <w:r>
        <w:t xml:space="preserve">I. Executive Summary</w:t>
      </w:r>
    </w:p>
    <w:p>
      <w:pPr>
        <w:pStyle w:val="FirstParagraph"/>
      </w:pPr>
      <w:r>
        <w:t xml:space="preserve">This comprehensive Sales Report details Mason's market performance across Canada Montreal during Q3 2023, demonstrating robust growth and strategic market penetration. Following a successful Q2 turnaround, Mason has achieved a remarkable 18.7% year-over-year sales increase in the Quebec capital city, significantly outperforming regional industry averages of 4.2%. The report confirms Mason's positioning as a premium solution provider within Canada Montreal's competitive commercial landscape, with particular strength in the hospitality and retail verticals. As we enter Q4 planning cycles, this Sales Report provides critical insights for sustaining momentum across all channels in the Canadian market.</w:t>
      </w:r>
    </w:p>
    <w:bookmarkEnd w:id="20"/>
    <w:bookmarkStart w:id="21" w:name="X68bc417a8dcaa86a9e767b0c033c662f5f0991f"/>
    <w:p>
      <w:pPr>
        <w:pStyle w:val="Heading2"/>
      </w:pPr>
      <w:r>
        <w:t xml:space="preserve">II. Regional Performance Metrics: Canada Montreal Focus</w:t>
      </w:r>
    </w:p>
    <w:p>
      <w:pPr>
        <w:pStyle w:val="FirstParagraph"/>
      </w:pPr>
      <w:r>
        <w:t xml:space="preserve">Operating within Canada's largest French-speaking metropolitan market, Mason's Montreal division delivered exceptional results with total revenue reaching $4.8M CAD for Q3 2023 (up from $4.05M in Q3 2022). This represents the highest quarterly performance in our Canada Montreal history. Key drivers included a 31% surge in new enterprise contracts within Quebec's tourism sector and a 19% increase in recurring service revenue from established clients across Montreal's downtown core.</w:t>
      </w:r>
    </w:p>
    <w:p>
      <w:pPr>
        <w:pStyle w:val="BodyText"/>
      </w:pPr>
      <w:r>
        <w:t xml:space="preserve">Crucially, Mason achieved these results while navigating unique Canada Montreal market dynamics: navigating bilingual service requirements, adapting to Quebec's specific commercial legislation (Bill 21 compliance), and optimizing our supply chain for regional distribution centers. Our localized sales team—composed of 80% native French speakers with deep Montreal community connections—proved instrumental in converting leads within the culturally nuanced Quebec business environment.</w:t>
      </w:r>
    </w:p>
    <w:bookmarkEnd w:id="21"/>
    <w:bookmarkStart w:id="22" w:name="iii.-strategic-wins-in-canada-montreal"/>
    <w:p>
      <w:pPr>
        <w:pStyle w:val="Heading2"/>
      </w:pPr>
      <w:r>
        <w:t xml:space="preserve">III. Strategic Wins in Canada Montreal</w:t>
      </w:r>
    </w:p>
    <w:p>
      <w:pPr>
        <w:pStyle w:val="FirstParagraph"/>
      </w:pPr>
      <w:r>
        <w:t xml:space="preserve">The Sales Report highlights three landmark achievements specific to the Canada Montreal territory:</w:t>
      </w:r>
    </w:p>
    <w:p>
      <w:pPr>
        <w:numPr>
          <w:ilvl w:val="0"/>
          <w:numId w:val="1001"/>
        </w:numPr>
        <w:pStyle w:val="Compact"/>
      </w:pPr>
      <w:r>
        <w:rPr>
          <w:bCs/>
          <w:b/>
        </w:rPr>
        <w:t xml:space="preserve">Montreal International Airport Expansion:</w:t>
      </w:r>
      <w:r>
        <w:t xml:space="preserve"> </w:t>
      </w:r>
      <w:r>
        <w:t xml:space="preserve">Mason secured a $1.2M contract to modernize retail point-of-sale systems across all 48 terminal outlets—marking our first major airport deployment in Canada and strengthening our presence in the city's primary economic gateway.</w:t>
      </w:r>
    </w:p>
    <w:p>
      <w:pPr>
        <w:numPr>
          <w:ilvl w:val="0"/>
          <w:numId w:val="1001"/>
        </w:numPr>
        <w:pStyle w:val="Compact"/>
      </w:pPr>
      <w:r>
        <w:rPr>
          <w:bCs/>
          <w:b/>
        </w:rPr>
        <w:t xml:space="preserve">Cuisine Montreal Partnership:</w:t>
      </w:r>
      <w:r>
        <w:t xml:space="preserve"> </w:t>
      </w:r>
      <w:r>
        <w:t xml:space="preserve">A landmark deal with Quebec's largest hospitality group (32 locations across Montreal) for integrated inventory management, generating $650K annual recurring revenue and creating a replicable model for restaurant chains in Canada Montreal.</w:t>
      </w:r>
    </w:p>
    <w:p>
      <w:pPr>
        <w:numPr>
          <w:ilvl w:val="0"/>
          <w:numId w:val="1001"/>
        </w:numPr>
        <w:pStyle w:val="Compact"/>
      </w:pPr>
      <w:r>
        <w:rPr>
          <w:bCs/>
          <w:b/>
        </w:rPr>
        <w:t xml:space="preserve">Urban Infrastructure Initiative:</w:t>
      </w:r>
      <w:r>
        <w:t xml:space="preserve"> </w:t>
      </w:r>
      <w:r>
        <w:t xml:space="preserve">Mason was selected by the City of Montreal to implement smart metering solutions in 15 municipal public buildings, demonstrating our capability to serve both private and public sectors within Canada's urban centers.</w:t>
      </w:r>
    </w:p>
    <w:bookmarkEnd w:id="22"/>
    <w:bookmarkStart w:id="23" w:name="Xd7ae950cfcf5deb2ab444f6b1dc2bc40de85838"/>
    <w:p>
      <w:pPr>
        <w:pStyle w:val="Heading2"/>
      </w:pPr>
      <w:r>
        <w:t xml:space="preserve">IV. Market Analysis: Understanding Canada Montreal Dynamics</w:t>
      </w:r>
    </w:p>
    <w:p>
      <w:pPr>
        <w:pStyle w:val="FirstParagraph"/>
      </w:pPr>
      <w:r>
        <w:t xml:space="preserve">The Sales Report identifies key regional factors influencing Mason's performance. Montreal's economy shows particular strength in tourism (5.3M visitors in 2023), technology services, and manufacturing—sectors where Mason has strategically aligned its solutions. Our Canada Montreal team conducted 78 localized market intelligence sessions with business associations like the Montreal Chamber of Commerce and Quebecor, revealing critical insights:</w:t>
      </w:r>
    </w:p>
    <w:p>
      <w:pPr>
        <w:numPr>
          <w:ilvl w:val="0"/>
          <w:numId w:val="1002"/>
        </w:numPr>
        <w:pStyle w:val="Compact"/>
      </w:pPr>
      <w:r>
        <w:t xml:space="preserve">Montreal businesses prioritize solution longevity over price (67% of decision-makers cited this in our Q3 survey)</w:t>
      </w:r>
    </w:p>
    <w:p>
      <w:pPr>
        <w:numPr>
          <w:ilvl w:val="0"/>
          <w:numId w:val="1002"/>
        </w:numPr>
        <w:pStyle w:val="Compact"/>
      </w:pPr>
      <w:r>
        <w:t xml:space="preserve">French language support is non-negotiable for 92% of Quebec enterprise buyers</w:t>
      </w:r>
    </w:p>
    <w:p>
      <w:pPr>
        <w:numPr>
          <w:ilvl w:val="0"/>
          <w:numId w:val="1002"/>
        </w:numPr>
        <w:pStyle w:val="Compact"/>
      </w:pPr>
      <w:r>
        <w:t xml:space="preserve">Post-pandemic, Montreal retailers demand integrated digital solutions (58% of new leads mention this explicitly)</w:t>
      </w:r>
    </w:p>
    <w:p>
      <w:pPr>
        <w:pStyle w:val="FirstParagraph"/>
      </w:pPr>
      <w:r>
        <w:t xml:space="preserve">Mason's localized approach—developing French-language training modules and establishing a dedicated Montreal client success center—directly addressed these needs, driving 40% higher conversion rates than national averages in Canada.</w:t>
      </w:r>
    </w:p>
    <w:bookmarkEnd w:id="23"/>
    <w:bookmarkStart w:id="24" w:name="v.-challenges-adaptive-strategies"/>
    <w:p>
      <w:pPr>
        <w:pStyle w:val="Heading2"/>
      </w:pPr>
      <w:r>
        <w:t xml:space="preserve">V. Challenges &amp; Adaptive Strategies</w:t>
      </w:r>
    </w:p>
    <w:p>
      <w:pPr>
        <w:pStyle w:val="FirstParagraph"/>
      </w:pPr>
      <w:r>
        <w:t xml:space="preserve">This Sales Report candidly addresses obstacles faced specifically within the Canada Montreal market:</w:t>
      </w:r>
    </w:p>
    <w:p>
      <w:pPr>
        <w:numPr>
          <w:ilvl w:val="0"/>
          <w:numId w:val="1003"/>
        </w:numPr>
        <w:pStyle w:val="Compact"/>
      </w:pPr>
      <w:r>
        <w:rPr>
          <w:bCs/>
          <w:b/>
        </w:rPr>
        <w:t xml:space="preserve">Regulatory Navigation:</w:t>
      </w:r>
      <w:r>
        <w:t xml:space="preserve"> </w:t>
      </w:r>
      <w:r>
        <w:t xml:space="preserve">Quebec's complex business regulations required Mason to develop specialized compliance protocols. Our Montreal legal team reduced onboarding timelines by 35% through proactive engagement with Quebec's Ministry of Economic Development.</w:t>
      </w:r>
    </w:p>
    <w:p>
      <w:pPr>
        <w:numPr>
          <w:ilvl w:val="0"/>
          <w:numId w:val="1003"/>
        </w:numPr>
        <w:pStyle w:val="Compact"/>
      </w:pPr>
      <w:r>
        <w:rPr>
          <w:bCs/>
          <w:b/>
        </w:rPr>
        <w:t xml:space="preserve">Competition:</w:t>
      </w:r>
      <w:r>
        <w:t xml:space="preserve"> </w:t>
      </w:r>
      <w:r>
        <w:t xml:space="preserve">Local competitor "Veridian Solutions" aggressively undercut pricing in Q2. Mason countered with value-based proposals highlighting total cost of ownership (TCO) savings—resulting in a 27% higher average deal size versus competitors in Canada Montreal.</w:t>
      </w:r>
    </w:p>
    <w:p>
      <w:pPr>
        <w:numPr>
          <w:ilvl w:val="0"/>
          <w:numId w:val="1003"/>
        </w:numPr>
        <w:pStyle w:val="Compact"/>
      </w:pPr>
      <w:r>
        <w:rPr>
          <w:bCs/>
          <w:b/>
        </w:rPr>
        <w:t xml:space="preserve">Talent Acquisition:</w:t>
      </w:r>
      <w:r>
        <w:t xml:space="preserve"> </w:t>
      </w:r>
      <w:r>
        <w:t xml:space="preserve">Montreal's tight IT talent market necessitated Mason to establish a university partnership with McGill and Concordia. This initiative reduced recruitment costs by 22% while ensuring bilingual technical staff.</w:t>
      </w:r>
    </w:p>
    <w:bookmarkEnd w:id="24"/>
    <w:bookmarkStart w:id="25" w:name="vi.-customer-satisfaction-retention"/>
    <w:p>
      <w:pPr>
        <w:pStyle w:val="Heading2"/>
      </w:pPr>
      <w:r>
        <w:t xml:space="preserve">VI. Customer Satisfaction &amp; Retention</w:t>
      </w:r>
    </w:p>
    <w:p>
      <w:pPr>
        <w:pStyle w:val="FirstParagraph"/>
      </w:pPr>
      <w:r>
        <w:t xml:space="preserve">Canada Montreal client satisfaction metrics remain exceptional, with a Net Promoter Score (NPS) of 78—significantly above industry benchmark of 52. Key drivers include:</w:t>
      </w:r>
    </w:p>
    <w:p>
      <w:pPr>
        <w:numPr>
          <w:ilvl w:val="0"/>
          <w:numId w:val="1004"/>
        </w:numPr>
        <w:pStyle w:val="Compact"/>
      </w:pPr>
      <w:r>
        <w:rPr>
          <w:bCs/>
          <w:b/>
        </w:rPr>
        <w:t xml:space="preserve">Localized Support:</w:t>
      </w:r>
      <w:r>
        <w:t xml:space="preserve"> </w:t>
      </w:r>
      <w:r>
        <w:t xml:space="preserve">Montreal clients cite the availability of French-speaking technical support as their #1 satisfaction factor (89% positive feedback)</w:t>
      </w:r>
    </w:p>
    <w:p>
      <w:pPr>
        <w:numPr>
          <w:ilvl w:val="0"/>
          <w:numId w:val="1004"/>
        </w:numPr>
        <w:pStyle w:val="Compact"/>
      </w:pPr>
      <w:r>
        <w:rPr>
          <w:bCs/>
          <w:b/>
        </w:rPr>
        <w:t xml:space="preserve">Cultural Alignment:</w:t>
      </w:r>
      <w:r>
        <w:t xml:space="preserve"> </w:t>
      </w:r>
      <w:r>
        <w:t xml:space="preserve">Mason's participation in Montreal's business events (Expo Cité, Salon du commerce) fostered trust—73% of new clients reported this influenced their purchase decision</w:t>
      </w:r>
    </w:p>
    <w:p>
      <w:pPr>
        <w:numPr>
          <w:ilvl w:val="0"/>
          <w:numId w:val="1004"/>
        </w:numPr>
        <w:pStyle w:val="Compact"/>
      </w:pPr>
      <w:r>
        <w:rPr>
          <w:bCs/>
          <w:b/>
        </w:rPr>
        <w:t xml:space="preserve">Retention Rate:</w:t>
      </w:r>
      <w:r>
        <w:t xml:space="preserve"> </w:t>
      </w:r>
      <w:r>
        <w:t xml:space="preserve">94% annual client retention rate in Canada Montreal territory, compared to 82% industry average</w:t>
      </w:r>
    </w:p>
    <w:bookmarkEnd w:id="25"/>
    <w:bookmarkStart w:id="26" w:name="X44bb7735cc3d0fdb3b2e3dcde8674873bcb5b4c"/>
    <w:p>
      <w:pPr>
        <w:pStyle w:val="Heading2"/>
      </w:pPr>
      <w:r>
        <w:t xml:space="preserve">VII. Future Outlook: Mason's Canada Montreal Strategy</w:t>
      </w:r>
    </w:p>
    <w:p>
      <w:pPr>
        <w:pStyle w:val="FirstParagraph"/>
      </w:pPr>
      <w:r>
        <w:t xml:space="preserve">This Sales Report outlines our Q4 2023 priorities for sustained growth in the Canadian market:</w:t>
      </w:r>
    </w:p>
    <w:p>
      <w:pPr>
        <w:numPr>
          <w:ilvl w:val="0"/>
          <w:numId w:val="1005"/>
        </w:numPr>
        <w:pStyle w:val="Compact"/>
      </w:pPr>
      <w:r>
        <w:rPr>
          <w:bCs/>
          <w:b/>
        </w:rPr>
        <w:t xml:space="preserve">Expand Hospitality Vertical:</w:t>
      </w:r>
      <w:r>
        <w:t xml:space="preserve"> </w:t>
      </w:r>
      <w:r>
        <w:t xml:space="preserve">Targeting 15 additional restaurants in Montreal using our Cuisine Montreal partnership model</w:t>
      </w:r>
    </w:p>
    <w:p>
      <w:pPr>
        <w:numPr>
          <w:ilvl w:val="0"/>
          <w:numId w:val="1005"/>
        </w:numPr>
        <w:pStyle w:val="Compact"/>
      </w:pPr>
      <w:r>
        <w:rPr>
          <w:bCs/>
          <w:b/>
        </w:rPr>
        <w:t xml:space="preserve">Sustainability Initiative:</w:t>
      </w:r>
      <w:r>
        <w:t xml:space="preserve"> </w:t>
      </w:r>
      <w:r>
        <w:t xml:space="preserve">Launching a carbon-tracking module tailored to Quebec's environmental regulations, scheduled for Q1 2024</w:t>
      </w:r>
    </w:p>
    <w:p>
      <w:pPr>
        <w:numPr>
          <w:ilvl w:val="0"/>
          <w:numId w:val="1005"/>
        </w:numPr>
        <w:pStyle w:val="Compact"/>
      </w:pPr>
      <w:r>
        <w:rPr>
          <w:bCs/>
          <w:b/>
        </w:rPr>
        <w:t xml:space="preserve">Talent Development:</w:t>
      </w:r>
      <w:r>
        <w:t xml:space="preserve"> </w:t>
      </w:r>
      <w:r>
        <w:t xml:space="preserve">Establishing Mason's first Canada Montreal apprentice program with CEGEP institutions to build local talent pipeline</w:t>
      </w:r>
    </w:p>
    <w:p>
      <w:pPr>
        <w:pStyle w:val="FirstParagraph"/>
      </w:pPr>
      <w:r>
        <w:t xml:space="preserve">We project $5.3M in revenue for Q4 2023, representing 10.4% growth from Q3 and cementing Mason as a top-5 technology provider in the Montreal market.</w:t>
      </w:r>
    </w:p>
    <w:bookmarkEnd w:id="26"/>
    <w:bookmarkStart w:id="27" w:name="viii.-conclusion"/>
    <w:p>
      <w:pPr>
        <w:pStyle w:val="Heading2"/>
      </w:pPr>
      <w:r>
        <w:t xml:space="preserve">VIII. Conclusion</w:t>
      </w:r>
    </w:p>
    <w:p>
      <w:pPr>
        <w:pStyle w:val="FirstParagraph"/>
      </w:pPr>
      <w:r>
        <w:t xml:space="preserve">The Canada Montreal market has proven to be a cornerstone of Mason's North American expansion strategy. This Sales Report demonstrates how localized execution—rooted in linguistic, cultural, and regulatory understanding—delivers superior results compared to standardized national approaches. Mason's Q3 performance validates our investment in Montreal talent, infrastructure, and community engagement.</w:t>
      </w:r>
    </w:p>
    <w:p>
      <w:pPr>
        <w:pStyle w:val="BodyText"/>
      </w:pPr>
      <w:r>
        <w:t xml:space="preserve">As we finalize the annual Sales Report for Mason global operations, the Canada Montreal territory stands out as a model for market-specific strategy. We recommend doubling down on localized initiatives while scaling successful Quebec-based frameworks across other Canadian provinces. With its dynamic economy and strategic importance to Canada's commercial landscape, Montreal remains central to Mason's long-term vision in North America.</w:t>
      </w:r>
    </w:p>
    <w:p>
      <w:pPr>
        <w:pStyle w:val="BodyText"/>
      </w:pPr>
      <w:r>
        <w:rPr>
          <w:iCs/>
          <w:i/>
        </w:rPr>
        <w:t xml:space="preserve">Prepared by: Mason Montreal Sales Intelligence Unit</w:t>
      </w:r>
      <w:r>
        <w:br/>
      </w:r>
      <w:r>
        <w:rPr>
          <w:iCs/>
          <w:i/>
        </w:rPr>
        <w:t xml:space="preserve">Mason Global Inc. | 1000 McGill College Avenue, Suite 2500, Montreal QC H3A 3J8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Mason Sales Performance Report: Canada Montreal Market</dc:title>
  <dc:creator/>
  <dc:language>en</dc:language>
  <cp:keywords/>
  <dcterms:created xsi:type="dcterms:W3CDTF">2025-12-11T00:10:49Z</dcterms:created>
  <dcterms:modified xsi:type="dcterms:W3CDTF">2025-12-11T00:10:49Z</dcterms:modified>
</cp:coreProperties>
</file>

<file path=docProps/custom.xml><?xml version="1.0" encoding="utf-8"?>
<Properties xmlns="http://schemas.openxmlformats.org/officeDocument/2006/custom-properties" xmlns:vt="http://schemas.openxmlformats.org/officeDocument/2006/docPropsVTypes"/>
</file>