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Mason</w:t>
      </w:r>
      <w:r>
        <w:t xml:space="preserve"> </w:t>
      </w:r>
      <w:r>
        <w:t xml:space="preserve">&amp;</w:t>
      </w:r>
      <w:r>
        <w:t xml:space="preserve"> </w:t>
      </w:r>
      <w:r>
        <w:t xml:space="preserve">Associates</w:t>
      </w:r>
      <w:r>
        <w:t xml:space="preserve"> </w:t>
      </w:r>
      <w:r>
        <w:t xml:space="preserve">-</w:t>
      </w:r>
      <w:r>
        <w:t xml:space="preserve"> </w:t>
      </w:r>
      <w:r>
        <w:t xml:space="preserve">Canada</w:t>
      </w:r>
      <w:r>
        <w:t xml:space="preserve"> </w:t>
      </w:r>
      <w:r>
        <w:t xml:space="preserve">Vancouver</w:t>
      </w:r>
      <w:r>
        <w:t xml:space="preserve"> </w:t>
      </w:r>
      <w:r>
        <w:t xml:space="preserve">Market</w:t>
      </w:r>
    </w:p>
    <w:bookmarkStart w:id="27" w:name="X9390e33f822fec7227b5e4443b1d142d8eabd51"/>
    <w:p>
      <w:pPr>
        <w:pStyle w:val="Heading1"/>
      </w:pPr>
      <w:r>
        <w:t xml:space="preserve">Annual Sales Report: Mason &amp; Associates - Canada Vancouver Market Performance (2023)</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Mason &amp; Associates Global Board</w:t>
      </w:r>
      <w:r>
        <w:br/>
      </w:r>
      <w:r>
        <w:rPr>
          <w:bCs/>
          <w:b/>
        </w:rPr>
        <w:t xml:space="preserve">Region Covered:</w:t>
      </w:r>
      <w:r>
        <w:t xml:space="preserve"> </w:t>
      </w:r>
      <w:r>
        <w:t xml:space="preserve">Canada Vancouver Metropolitan Area</w:t>
      </w:r>
    </w:p>
    <w:bookmarkStart w:id="20" w:name="i.-executive-summary"/>
    <w:p>
      <w:pPr>
        <w:pStyle w:val="Heading2"/>
      </w:pPr>
      <w:r>
        <w:t xml:space="preserve">I. Executive Summary</w:t>
      </w:r>
    </w:p>
    <w:p>
      <w:pPr>
        <w:pStyle w:val="FirstParagraph"/>
      </w:pPr>
      <w:r>
        <w:t xml:space="preserve">The 2023 Sales Report for Mason &amp; Associates in the Canada Vancouver market demonstrates exceptional growth trajectory, solidifying our position as a leading provider of premium home solutions in Western Canada. This comprehensive</w:t>
      </w:r>
      <w:r>
        <w:t xml:space="preserve"> </w:t>
      </w:r>
      <w:r>
        <w:rPr>
          <w:bCs/>
          <w:b/>
        </w:rPr>
        <w:t xml:space="preserve">Sales Report</w:t>
      </w:r>
      <w:r>
        <w:t xml:space="preserve"> </w:t>
      </w:r>
      <w:r>
        <w:t xml:space="preserve">details a remarkable 37% year-over-year revenue increase, driven by strategic expansion into Vancouver's high-growth residential sectors. As the cornerstone of our Canadian operations, the</w:t>
      </w:r>
      <w:r>
        <w:t xml:space="preserve"> </w:t>
      </w:r>
      <w:r>
        <w:rPr>
          <w:bCs/>
          <w:b/>
        </w:rPr>
        <w:t xml:space="preserve">Canada Vancouver</w:t>
      </w:r>
      <w:r>
        <w:t xml:space="preserve"> </w:t>
      </w:r>
      <w:r>
        <w:t xml:space="preserve">division contributed $14.2M in annual sales—surpassing all regional targets and representing 68% of Mason's total Canada revenue. This achievement underscores</w:t>
      </w:r>
      <w:r>
        <w:t xml:space="preserve"> </w:t>
      </w:r>
      <w:r>
        <w:rPr>
          <w:bCs/>
          <w:b/>
        </w:rPr>
        <w:t xml:space="preserve">Mason</w:t>
      </w:r>
      <w:r>
        <w:t xml:space="preserve">'s commitment to excellence in service delivery within Canada's most dynamic urban marketplace.</w:t>
      </w:r>
    </w:p>
    <w:bookmarkEnd w:id="20"/>
    <w:bookmarkStart w:id="21" w:name="X1acae41f419a5dd758f61866b1144b908764e64"/>
    <w:p>
      <w:pPr>
        <w:pStyle w:val="Heading2"/>
      </w:pPr>
      <w:r>
        <w:t xml:space="preserve">II. Key Sales Performance Metrics (Canada Vancouver)</w:t>
      </w:r>
    </w:p>
    <w:p>
      <w:pPr>
        <w:pStyle w:val="FirstParagraph"/>
      </w:pPr>
      <w:r>
        <w:t xml:space="preserve">Key Indicator</w:t>
      </w:r>
    </w:p>
    <w:p>
      <w:pPr>
        <w:pStyle w:val="BodyText"/>
      </w:pPr>
      <w:r>
        <w:t xml:space="preserve">2022 Actual</w:t>
      </w:r>
    </w:p>
    <w:p>
      <w:pPr>
        <w:pStyle w:val="BodyText"/>
      </w:pPr>
      <w:r>
        <w:t xml:space="preserve">2023 Target</w:t>
      </w:r>
    </w:p>
    <w:p>
      <w:pPr>
        <w:pStyle w:val="BodyText"/>
      </w:pPr>
      <w:r>
        <w:t xml:space="preserve">2023 Actual</w:t>
      </w:r>
    </w:p>
    <w:p>
      <w:pPr>
        <w:pStyle w:val="BodyText"/>
      </w:pPr>
      <w:r>
        <w:rPr>
          <w:iCs/>
          <w:i/>
        </w:rPr>
        <w:t xml:space="preserve">% Change vs. 2021</w:t>
      </w:r>
    </w:p>
    <w:p>
      <w:pPr>
        <w:pStyle w:val="BodyText"/>
      </w:pPr>
      <w:r>
        <w:t xml:space="preserve">Total Revenue (CAD)</w:t>
      </w:r>
    </w:p>
    <w:p>
      <w:pPr>
        <w:pStyle w:val="BodyText"/>
      </w:pPr>
      <w:r>
        <w:t xml:space="preserve">$10.4M</w:t>
      </w:r>
    </w:p>
    <w:p>
      <w:pPr>
        <w:pStyle w:val="BodyText"/>
      </w:pPr>
      <w:r>
        <w:t xml:space="preserve">$11.5M</w:t>
      </w:r>
    </w:p>
    <w:p>
      <w:pPr>
        <w:pStyle w:val="BodyText"/>
      </w:pPr>
      <w:r>
        <w:t xml:space="preserve">$14.2M</w:t>
      </w:r>
    </w:p>
    <w:p>
      <w:pPr>
        <w:pStyle w:val="BodyText"/>
      </w:pPr>
      <w:r>
        <w:t xml:space="preserve">Net Growth vs 2022</w:t>
      </w:r>
    </w:p>
    <w:p>
      <w:pPr>
        <w:pStyle w:val="BodyText"/>
      </w:pPr>
      <w:r>
        <w:t xml:space="preserve">+37% ($3.8M)</w:t>
      </w:r>
    </w:p>
    <w:p>
      <w:pPr>
        <w:pStyle w:val="BodyText"/>
      </w:pPr>
      <w:r>
        <w:t xml:space="preserve">Customer Acquisition Rate</w:t>
      </w:r>
    </w:p>
    <w:p>
      <w:pPr>
        <w:pStyle w:val="BodyText"/>
      </w:pPr>
      <w:r>
        <w:t xml:space="preserve">1,850</w:t>
      </w:r>
    </w:p>
    <w:p>
      <w:pPr>
        <w:pStyle w:val="BodyText"/>
      </w:pPr>
      <w:r>
        <w:t xml:space="preserve">2,400</w:t>
      </w:r>
    </w:p>
    <w:p>
      <w:pPr>
        <w:pStyle w:val="BodyText"/>
      </w:pPr>
      <w:r>
        <w:t xml:space="preserve">2,975</w:t>
      </w:r>
    </w:p>
    <w:p>
      <w:pPr>
        <w:pStyle w:val="BodyText"/>
      </w:pPr>
      <w:r>
        <w:t xml:space="preserve">% of Target Achieved</w:t>
      </w:r>
    </w:p>
    <w:p>
      <w:pPr>
        <w:pStyle w:val="BodyText"/>
      </w:pPr>
      <w:r>
        <w:t xml:space="preserve">128%</w:t>
      </w:r>
    </w:p>
    <w:p>
      <w:pPr>
        <w:pStyle w:val="BodyText"/>
      </w:pPr>
      <w:r>
        <w:t xml:space="preserve">Average Deal Size (CAD)</w:t>
      </w:r>
    </w:p>
    <w:p>
      <w:pPr>
        <w:pStyle w:val="BodyText"/>
      </w:pPr>
      <w:r>
        <w:t xml:space="preserve">$6,800</w:t>
      </w:r>
    </w:p>
    <w:p>
      <w:pPr>
        <w:pStyle w:val="BodyText"/>
      </w:pPr>
      <w:r>
        <w:t xml:space="preserve">$7,200</w:t>
      </w:r>
    </w:p>
    <w:p>
      <w:pPr>
        <w:pStyle w:val="BodyText"/>
      </w:pPr>
      <w:r>
        <w:t xml:space="preserve">$7,950</w:t>
      </w:r>
    </w:p>
    <w:p>
      <w:pPr>
        <w:pStyle w:val="BodyText"/>
      </w:pPr>
      <w:r>
        <w:t xml:space="preserve">Revenue per Active Client</w:t>
      </w:r>
    </w:p>
    <w:p>
      <w:pPr>
        <w:pStyle w:val="BodyText"/>
      </w:pPr>
      <w:r>
        <w:t xml:space="preserve">$12,450 (vs. $9,850 in 2022)</w:t>
      </w:r>
    </w:p>
    <w:bookmarkEnd w:id="21"/>
    <w:bookmarkStart w:id="22" w:name="iii.-canada-vancouver-market-analysis"/>
    <w:p>
      <w:pPr>
        <w:pStyle w:val="Heading2"/>
      </w:pPr>
      <w:r>
        <w:t xml:space="preserve">III. Canada Vancouver Market Analysis</w:t>
      </w:r>
    </w:p>
    <w:p>
      <w:pPr>
        <w:pStyle w:val="FirstParagraph"/>
      </w:pPr>
      <w:r>
        <w:t xml:space="preserve">The success of the</w:t>
      </w:r>
      <w:r>
        <w:t xml:space="preserve"> </w:t>
      </w:r>
      <w:r>
        <w:rPr>
          <w:bCs/>
          <w:b/>
        </w:rPr>
        <w:t xml:space="preserve">Canada Vancouver</w:t>
      </w:r>
      <w:r>
        <w:t xml:space="preserve"> </w:t>
      </w:r>
      <w:r>
        <w:t xml:space="preserve">division is intrinsically linked to our deep understanding of local market dynamics. Mason's strategic focus on high-value home improvement services—particularly smart home integrations, sustainable building solutions, and luxury kitchen remodels—resonated powerfully with Vancouver's affluent homeowners. Key growth catalysts included:</w:t>
      </w:r>
    </w:p>
    <w:p>
      <w:pPr>
        <w:numPr>
          <w:ilvl w:val="0"/>
          <w:numId w:val="1001"/>
        </w:numPr>
        <w:pStyle w:val="Compact"/>
      </w:pPr>
      <w:r>
        <w:rPr>
          <w:bCs/>
          <w:b/>
        </w:rPr>
        <w:t xml:space="preserve">Urban Housing Demand:</w:t>
      </w:r>
      <w:r>
        <w:t xml:space="preserve"> </w:t>
      </w:r>
      <w:r>
        <w:t xml:space="preserve">Vancouver's housing market saw 12% year-over-year price appreciation (CMHC data), creating consistent demand for premium home enhancement services</w:t>
      </w:r>
    </w:p>
    <w:p>
      <w:pPr>
        <w:numPr>
          <w:ilvl w:val="0"/>
          <w:numId w:val="1001"/>
        </w:numPr>
        <w:pStyle w:val="Compact"/>
      </w:pPr>
      <w:r>
        <w:rPr>
          <w:bCs/>
          <w:b/>
        </w:rPr>
        <w:t xml:space="preserve">Sustainability Focus:</w:t>
      </w:r>
      <w:r>
        <w:t xml:space="preserve"> </w:t>
      </w:r>
      <w:r>
        <w:t xml:space="preserve">73% of new Vancouver construction projects now prioritize eco-certifications, directly aligning with Mason's GreenHome™ product line</w:t>
      </w:r>
    </w:p>
    <w:p>
      <w:pPr>
        <w:numPr>
          <w:ilvl w:val="0"/>
          <w:numId w:val="1001"/>
        </w:numPr>
        <w:pStyle w:val="Compact"/>
      </w:pPr>
      <w:r>
        <w:rPr>
          <w:bCs/>
          <w:b/>
        </w:rPr>
        <w:t xml:space="preserve">Strategic Partnerships:</w:t>
      </w:r>
      <w:r>
        <w:t xml:space="preserve"> </w:t>
      </w:r>
      <w:r>
        <w:t xml:space="preserve">Collaborations with Vancouver-based developers like Polygon Group and Hearn Properties secured 42% of annual contracts</w:t>
      </w:r>
    </w:p>
    <w:p>
      <w:pPr>
        <w:pStyle w:val="FirstParagraph"/>
      </w:pPr>
      <w:r>
        <w:t xml:space="preserve">This hyper-localized approach transformed the</w:t>
      </w:r>
      <w:r>
        <w:t xml:space="preserve"> </w:t>
      </w:r>
      <w:r>
        <w:rPr>
          <w:bCs/>
          <w:b/>
        </w:rPr>
        <w:t xml:space="preserve">Mason</w:t>
      </w:r>
      <w:r>
        <w:t xml:space="preserve"> </w:t>
      </w:r>
      <w:r>
        <w:t xml:space="preserve">brand from a national provider to an indispensable Vancouver community partner. Our sales team's intimate knowledge of neighborhoods—from West End luxury condos to North Shore family homes—enabled personalized service that competitors couldn't replicate.</w:t>
      </w:r>
    </w:p>
    <w:bookmarkEnd w:id="22"/>
    <w:bookmarkStart w:id="23" w:name="Xa67fbc50bf19979fd869c43379496256f6c61d7"/>
    <w:p>
      <w:pPr>
        <w:pStyle w:val="Heading2"/>
      </w:pPr>
      <w:r>
        <w:t xml:space="preserve">IV. Product/Service Performance Breakdown (Vancouver)</w:t>
      </w:r>
    </w:p>
    <w:p>
      <w:pPr>
        <w:pStyle w:val="FirstParagraph"/>
      </w:pPr>
      <w:r>
        <w:t xml:space="preserve">Breakthrough results were driven by our three core service pillars in the Canada Vancouver market:</w:t>
      </w:r>
    </w:p>
    <w:p>
      <w:pPr>
        <w:pStyle w:val="BodyText"/>
      </w:pPr>
      <w:r>
        <w:t xml:space="preserve">Service Category</w:t>
      </w:r>
    </w:p>
    <w:p>
      <w:pPr>
        <w:pStyle w:val="BodyText"/>
      </w:pPr>
      <w:r>
        <w:t xml:space="preserve">Revenue Contribution</w:t>
      </w:r>
    </w:p>
    <w:p>
      <w:pPr>
        <w:pStyle w:val="BodyText"/>
      </w:pPr>
      <w:r>
        <w:t xml:space="preserve">Growth vs. 2022</w:t>
      </w:r>
    </w:p>
    <w:p>
      <w:pPr>
        <w:pStyle w:val="BodyText"/>
      </w:pPr>
      <w:r>
        <w:t xml:space="preserve">Key Vancouver Trend Driver</w:t>
      </w:r>
    </w:p>
    <w:p>
      <w:pPr>
        <w:pStyle w:val="BodyText"/>
      </w:pPr>
      <w:r>
        <w:t xml:space="preserve">Sustainable Home Upgrades (Solar, Insulation)</w:t>
      </w:r>
    </w:p>
    <w:p>
      <w:pPr>
        <w:pStyle w:val="BodyText"/>
      </w:pPr>
      <w:r>
        <w:t xml:space="preserve">31%</w:t>
      </w:r>
    </w:p>
    <w:p>
      <w:pPr>
        <w:pStyle w:val="BodyText"/>
      </w:pPr>
      <w:r>
        <w:t xml:space="preserve">+54%</w:t>
      </w:r>
    </w:p>
    <w:p>
      <w:pPr>
        <w:pStyle w:val="BodyText"/>
      </w:pPr>
      <w:r>
        <w:t xml:space="preserve">Vancouver's Zero Emission Building Standard (ZEB)</w:t>
      </w:r>
    </w:p>
    <w:p>
      <w:pPr>
        <w:pStyle w:val="BodyText"/>
      </w:pPr>
      <w:r>
        <w:t xml:space="preserve">Smart Home Integration</w:t>
      </w:r>
    </w:p>
    <w:p>
      <w:pPr>
        <w:pStyle w:val="BodyText"/>
      </w:pPr>
      <w:r>
        <w:t xml:space="preserve">28%</w:t>
      </w:r>
    </w:p>
    <w:p>
      <w:pPr>
        <w:pStyle w:val="BodyText"/>
      </w:pPr>
      <w:r>
        <w:t xml:space="preserve">+67%</w:t>
      </w:r>
    </w:p>
    <w:p>
      <w:pPr>
        <w:pStyle w:val="BodyText"/>
      </w:pPr>
      <w:r>
        <w:t xml:space="preserve">Affluent Vancouver households seeking "connected living" solutions</w:t>
      </w:r>
    </w:p>
    <w:p>
      <w:pPr>
        <w:pStyle w:val="BodyText"/>
      </w:pPr>
      <w:r>
        <w:t xml:space="preserve">Luxury Kitchen &amp; Bathroom Renovations</w:t>
      </w:r>
    </w:p>
    <w:p>
      <w:pPr>
        <w:pStyle w:val="BodyText"/>
      </w:pPr>
      <w:r>
        <w:t xml:space="preserve">24%</w:t>
      </w:r>
    </w:p>
    <w:p>
      <w:pPr>
        <w:pStyle w:val="BodyText"/>
      </w:pPr>
      <w:r>
        <w:t xml:space="preserve">Total Core Services Revenue: $10.8M (76% of total)</w:t>
      </w:r>
    </w:p>
    <w:p>
      <w:pPr>
        <w:pStyle w:val="BodyText"/>
      </w:pPr>
      <w:r>
        <w:t xml:space="preserve">Notably, the Smart Home segment exceeded targets by 89%, capturing Vancouver's second-largest market opportunity after energy efficiency upgrades. This success validated Mason's early investment in IoT technology training for our Vancouver sales engineers.</w:t>
      </w:r>
    </w:p>
    <w:bookmarkEnd w:id="23"/>
    <w:bookmarkStart w:id="24" w:name="v.-challenges-strategic-adjustments"/>
    <w:p>
      <w:pPr>
        <w:pStyle w:val="Heading2"/>
      </w:pPr>
      <w:r>
        <w:t xml:space="preserve">V. Challenges &amp; Strategic Adjustments</w:t>
      </w:r>
    </w:p>
    <w:p>
      <w:pPr>
        <w:pStyle w:val="FirstParagraph"/>
      </w:pPr>
      <w:r>
        <w:t xml:space="preserve">Despite strong performance, the Canada Vancouver market presented unique hurdles requiring agile response:</w:t>
      </w:r>
    </w:p>
    <w:p>
      <w:pPr>
        <w:numPr>
          <w:ilvl w:val="0"/>
          <w:numId w:val="1002"/>
        </w:numPr>
        <w:pStyle w:val="Compact"/>
      </w:pPr>
      <w:r>
        <w:rPr>
          <w:bCs/>
          <w:b/>
        </w:rPr>
        <w:t xml:space="preserve">Seasonal Labor Constraints:</w:t>
      </w:r>
      <w:r>
        <w:t xml:space="preserve"> </w:t>
      </w:r>
      <w:r>
        <w:t xml:space="preserve">32% of projects faced delays due to winter weather impacting construction timelines. Mason addressed this by launching a dedicated Vancouver winter readiness program, reducing delays by 61% in Q4.</w:t>
      </w:r>
    </w:p>
    <w:p>
      <w:pPr>
        <w:numPr>
          <w:ilvl w:val="0"/>
          <w:numId w:val="1002"/>
        </w:numPr>
        <w:pStyle w:val="Compact"/>
      </w:pPr>
      <w:r>
        <w:rPr>
          <w:bCs/>
          <w:b/>
        </w:rPr>
        <w:t xml:space="preserve">Competitive Landscape:</w:t>
      </w:r>
      <w:r>
        <w:t xml:space="preserve"> </w:t>
      </w:r>
      <w:r>
        <w:t xml:space="preserve">Local contractors attempted to undercut Mason's premium pricing. Our solution was implementing the "Vancouver Value Guarantee"—a transparent cost calculator showing long-term savings from our high-efficiency systems.</w:t>
      </w:r>
    </w:p>
    <w:p>
      <w:pPr>
        <w:numPr>
          <w:ilvl w:val="0"/>
          <w:numId w:val="1002"/>
        </w:numPr>
        <w:pStyle w:val="Compact"/>
      </w:pPr>
      <w:r>
        <w:rPr>
          <w:bCs/>
          <w:b/>
        </w:rPr>
        <w:t xml:space="preserve">Cultural Nuances:</w:t>
      </w:r>
      <w:r>
        <w:t xml:space="preserve"> </w:t>
      </w:r>
      <w:r>
        <w:t xml:space="preserve">Misalignment with Indigenous-owned Vancouver businesses initially limited partnership opportunities. We resolved this through targeted community engagement, resulting in 3 new partnerships with Coast Salish construction cooperatives.</w:t>
      </w:r>
    </w:p>
    <w:bookmarkEnd w:id="24"/>
    <w:bookmarkStart w:id="25" w:name="X5553d428d832e3d7ba1a7ff0d9935432eaf6e9d"/>
    <w:p>
      <w:pPr>
        <w:pStyle w:val="Heading2"/>
      </w:pPr>
      <w:r>
        <w:t xml:space="preserve">VI. Canada Vancouver: Strategic Imperatives for 2024</w:t>
      </w:r>
    </w:p>
    <w:p>
      <w:pPr>
        <w:pStyle w:val="FirstParagraph"/>
      </w:pPr>
      <w:r>
        <w:t xml:space="preserve">Building on our success, the following initiatives will define Mason's strategy in Canada Vancouver:</w:t>
      </w:r>
    </w:p>
    <w:p>
      <w:pPr>
        <w:numPr>
          <w:ilvl w:val="0"/>
          <w:numId w:val="1003"/>
        </w:numPr>
        <w:pStyle w:val="Compact"/>
      </w:pPr>
      <w:r>
        <w:rPr>
          <w:bCs/>
          <w:b/>
        </w:rPr>
        <w:t xml:space="preserve">Expand Green Certification Portfolio:</w:t>
      </w:r>
      <w:r>
        <w:t xml:space="preserve"> </w:t>
      </w:r>
      <w:r>
        <w:t xml:space="preserve">Targeting BC Energy Step Code compliance training for all Vancouver clients by Q2 2024</w:t>
      </w:r>
    </w:p>
    <w:p>
      <w:pPr>
        <w:numPr>
          <w:ilvl w:val="0"/>
          <w:numId w:val="1003"/>
        </w:numPr>
        <w:pStyle w:val="Compact"/>
      </w:pPr>
      <w:r>
        <w:rPr>
          <w:bCs/>
          <w:b/>
        </w:rPr>
        <w:t xml:space="preserve">Enhance Digital Experience:</w:t>
      </w:r>
      <w:r>
        <w:t xml:space="preserve"> </w:t>
      </w:r>
      <w:r>
        <w:t xml:space="preserve">Launching a Vancouver-specific mobile app with neighborhood-based service mapping (planned for March 2024)</w:t>
      </w:r>
    </w:p>
    <w:p>
      <w:pPr>
        <w:numPr>
          <w:ilvl w:val="0"/>
          <w:numId w:val="1003"/>
        </w:numPr>
        <w:pStyle w:val="Compact"/>
      </w:pPr>
      <w:r>
        <w:rPr>
          <w:bCs/>
          <w:b/>
        </w:rPr>
        <w:t xml:space="preserve">Cultivate Community Leadership:</w:t>
      </w:r>
      <w:r>
        <w:t xml:space="preserve"> </w:t>
      </w:r>
      <w:r>
        <w:t xml:space="preserve">Establishing the "Mason Vancouver Sustainability Fund" donating 1.5% of all project revenue to local green initiatives</w:t>
      </w:r>
    </w:p>
    <w:bookmarkEnd w:id="25"/>
    <w:bookmarkStart w:id="26" w:name="Xe73d7dc6387ccf2ee312b94c2f6a3f278542c69"/>
    <w:p>
      <w:pPr>
        <w:pStyle w:val="Heading2"/>
      </w:pPr>
      <w:r>
        <w:t xml:space="preserve">VII. Conclusion: Mason's Enduring Presence in Canada Vancouver</w:t>
      </w:r>
    </w:p>
    <w:p>
      <w:pPr>
        <w:pStyle w:val="FirstParagraph"/>
      </w:pPr>
      <w:r>
        <w:t xml:space="preserve">This</w:t>
      </w:r>
      <w:r>
        <w:t xml:space="preserve"> </w:t>
      </w:r>
      <w:r>
        <w:rPr>
          <w:bCs/>
          <w:b/>
        </w:rPr>
        <w:t xml:space="preserve">Sales Report</w:t>
      </w:r>
      <w:r>
        <w:t xml:space="preserve"> </w:t>
      </w:r>
      <w:r>
        <w:t xml:space="preserve">affirms that the Canada Vancouver market is not merely a regional office—it's the engine of Mason &amp; Associates' Canadian growth strategy. The 37% revenue surge in 2023 validates our localized approach, proving that when a global brand adapts to hyper-local needs, exceptional results follow. As we look ahead,</w:t>
      </w:r>
      <w:r>
        <w:t xml:space="preserve"> </w:t>
      </w:r>
      <w:r>
        <w:rPr>
          <w:bCs/>
          <w:b/>
        </w:rPr>
        <w:t xml:space="preserve">Mason</w:t>
      </w:r>
      <w:r>
        <w:t xml:space="preserve"> </w:t>
      </w:r>
      <w:r>
        <w:t xml:space="preserve">will deepen its commitment to Vancouver through community investment and innovation tailored to the city's unique sustainability challenges and housing aspirations.</w:t>
      </w:r>
    </w:p>
    <w:p>
      <w:pPr>
        <w:pStyle w:val="BodyText"/>
      </w:pPr>
      <w:r>
        <w:t xml:space="preserve">The Canada Vancouver division's success establishes a powerful blueprint for our national expansion. Every metric—from customer acquisition rates to sustainability partnerships—demonstrates how Mason can thrive in one of North America's most competitive markets. This is more than a sales performance; it's a testament to what happens when global expertise meets local passion.</w:t>
      </w:r>
    </w:p>
    <w:p>
      <w:pPr>
        <w:pStyle w:val="BodyText"/>
      </w:pPr>
      <w:r>
        <w:t xml:space="preserve">As we conclude this annual report, we reaffirm our pledge: Mason will remain an indispensable partner for Vancouver homeowners, delivering excellence that aligns with the city's vision for sustainable growth. The future of premium home solutions in Canada Vancouver isn't just bright—it's already being built by Mason &amp; Associates.</w:t>
      </w:r>
    </w:p>
    <w:p>
      <w:pPr>
        <w:pStyle w:val="BodyText"/>
      </w:pPr>
      <w:r>
        <w:rPr>
          <w:bCs/>
          <w:b/>
        </w:rPr>
        <w:t xml:space="preserve">Prepared By:</w:t>
      </w:r>
      <w:r>
        <w:t xml:space="preserve"> </w:t>
      </w:r>
      <w:r>
        <w:t xml:space="preserve">Sarah Chen, Regional Sales Director - Canada Pacific</w:t>
      </w:r>
      <w:r>
        <w:br/>
      </w:r>
      <w:r>
        <w:rPr>
          <w:bCs/>
          <w:b/>
        </w:rPr>
        <w:t xml:space="preserve">Mason &amp; Associates Global Headquarters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Mason &amp; Associates - Canada Vancouver Market</dc:title>
  <dc:creator/>
  <dc:language>en</dc:language>
  <cp:keywords/>
  <dcterms:created xsi:type="dcterms:W3CDTF">2026-05-31T19:09:39Z</dcterms:created>
  <dcterms:modified xsi:type="dcterms:W3CDTF">2026-05-31T19:09:39Z</dcterms:modified>
</cp:coreProperties>
</file>

<file path=docProps/custom.xml><?xml version="1.0" encoding="utf-8"?>
<Properties xmlns="http://schemas.openxmlformats.org/officeDocument/2006/custom-properties" xmlns:vt="http://schemas.openxmlformats.org/officeDocument/2006/docPropsVTypes"/>
</file>