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Performance</w:t>
      </w:r>
    </w:p>
    <w:bookmarkStart w:id="29" w:name="X2ee2901f3b54139b189b50e1278f0d8dd69fed8"/>
    <w:p>
      <w:pPr>
        <w:pStyle w:val="Heading1"/>
      </w:pPr>
      <w:r>
        <w:t xml:space="preserve">Mason Sales Report: Chile Santiago Market Performance (Q3 2023)</w:t>
      </w:r>
    </w:p>
    <w:p>
      <w:pPr>
        <w:pStyle w:val="FirstParagraph"/>
      </w:pPr>
      <w:r>
        <w:rPr>
          <w:bCs/>
          <w:b/>
        </w:rPr>
        <w:t xml:space="preserve">Prepared For:</w:t>
      </w:r>
      <w:r>
        <w:t xml:space="preserve"> </w:t>
      </w:r>
      <w:r>
        <w:t xml:space="preserve">Mason Global Leadership Team</w:t>
      </w:r>
      <w:r>
        <w:br/>
      </w:r>
      <w:r>
        <w:rPr>
          <w:bCs/>
          <w:b/>
        </w:rPr>
        <w:t xml:space="preserve">Reporting Period:</w:t>
      </w:r>
      <w:r>
        <w:t xml:space="preserve"> </w:t>
      </w:r>
      <w:r>
        <w:t xml:space="preserve">July 1, 2023 - September 30, 2023</w:t>
      </w:r>
      <w:r>
        <w:br/>
      </w:r>
      <w:r>
        <w:rPr>
          <w:bCs/>
          <w:b/>
        </w:rPr>
        <w:t xml:space="preserve">Location Focus:</w:t>
      </w:r>
      <w:r>
        <w:t xml:space="preserve"> </w:t>
      </w:r>
      <w:r>
        <w:t xml:space="preserve">Chile Santiago Metropolitan Region</w:t>
      </w:r>
    </w:p>
    <w:bookmarkStart w:id="20" w:name="i.-executive-summary"/>
    <w:p>
      <w:pPr>
        <w:pStyle w:val="Heading2"/>
      </w:pPr>
      <w:r>
        <w:t xml:space="preserve">I. Executive Summary</w:t>
      </w:r>
    </w:p>
    <w:p>
      <w:pPr>
        <w:pStyle w:val="FirstParagraph"/>
      </w:pPr>
      <w:r>
        <w:t xml:space="preserve">This Sales Report details the performance of Mason's operations across Chile Santiago during the third quarter of 2023. Despite regional economic headwinds, Mason achieved remarkable growth in the Santiago market, solidifying its position as a leading provider of premium consumer electronics and smart home solutions. The Santiago operation recorded a 28% year-over-year increase in revenue, surpassing all forecasts by 15%. This success stems from strategic localization efforts tailored to Chilean consumer preferences and our deepening relationships with key distributors across the Metropolitan Region. Our team in Chile Santiago has demonstrated exceptional market intelligence, turning regional challenges into opportunities for expansion.</w:t>
      </w:r>
    </w:p>
    <w:bookmarkEnd w:id="20"/>
    <w:bookmarkStart w:id="21" w:name="X188f0bfc4ba1be7b0c09c8a94d7a02aa66818b4"/>
    <w:p>
      <w:pPr>
        <w:pStyle w:val="Heading2"/>
      </w:pPr>
      <w:r>
        <w:t xml:space="preserve">II. Sales Performance Overview (Chile Santiago)</w:t>
      </w:r>
    </w:p>
    <w:p>
      <w:pPr>
        <w:pStyle w:val="FirstParagraph"/>
      </w:pPr>
      <w:r>
        <w:rPr>
          <w:bCs/>
          <w:b/>
        </w:rPr>
        <w:t xml:space="preserve">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(USD)</w:t>
            </w:r>
          </w:p>
        </w:tc>
        <w:tc>
          <w:tcPr/>
          <w:p>
            <w:pPr>
              <w:pStyle w:val="Compact"/>
              <w:jc w:val="left"/>
            </w:pPr>
            <w:r>
              <w:t xml:space="preserve">$1,850,000</w:t>
            </w:r>
          </w:p>
        </w:tc>
        <w:tc>
          <w:tcPr/>
          <w:p>
            <w:pPr>
              <w:pStyle w:val="Compact"/>
              <w:jc w:val="left"/>
            </w:pPr>
            <w:r>
              <w:t xml:space="preserve">$1,445,000</w:t>
            </w:r>
          </w:p>
        </w:tc>
        <w:tc>
          <w:tcPr/>
          <w:p>
            <w:pPr>
              <w:pStyle w:val="Compact"/>
              <w:jc w:val="left"/>
            </w:pPr>
            <w:r>
              <w:t xml:space="preserve">+28.1%</w:t>
            </w:r>
          </w:p>
        </w:tc>
      </w:tr>
      <w:tr>
        <w:tc>
          <w:tcPr/>
          <w:p>
            <w:pPr>
              <w:pStyle w:val="Compact"/>
              <w:jc w:val="left"/>
            </w:pPr>
            <w:r>
              <w:t xml:space="preserve">Units Sold</w:t>
            </w:r>
          </w:p>
        </w:tc>
        <w:tc>
          <w:tcPr/>
          <w:p>
            <w:pPr>
              <w:pStyle w:val="Compact"/>
              <w:jc w:val="left"/>
            </w:pPr>
            <w:r>
              <w:t xml:space="preserve">24,750</w:t>
            </w:r>
          </w:p>
        </w:tc>
        <w:tc>
          <w:tcPr/>
          <w:p>
            <w:pPr>
              <w:pStyle w:val="Compact"/>
              <w:jc w:val="left"/>
            </w:pPr>
            <w:r>
              <w:t xml:space="preserve">19,630</w:t>
            </w:r>
          </w:p>
        </w:tc>
        <w:tc>
          <w:tcPr/>
          <w:p>
            <w:pPr>
              <w:pStyle w:val="Compact"/>
              <w:jc w:val="left"/>
            </w:pPr>
            <w:r>
              <w:t xml:space="preserve">+25.9%</w:t>
            </w:r>
          </w:p>
        </w:tc>
      </w:tr>
      <w:tr>
        <w:tc>
          <w:tcPr/>
          <w:p>
            <w:pPr>
              <w:pStyle w:val="Compact"/>
              <w:jc w:val="left"/>
            </w:pPr>
            <w:r>
              <w:t xml:space="preserve">Average Transaction Value (ATV)</w:t>
            </w:r>
          </w:p>
        </w:tc>
        <w:tc>
          <w:tcPr/>
          <w:p>
            <w:pPr>
              <w:pStyle w:val="Compact"/>
              <w:jc w:val="left"/>
            </w:pPr>
            <w:r>
              <w:t xml:space="preserve">$74.70</w:t>
            </w:r>
          </w:p>
        </w:tc>
        <w:tc>
          <w:tcPr/>
          <w:p>
            <w:pPr>
              <w:pStyle w:val="Compact"/>
              <w:jc w:val="left"/>
            </w:pPr>
            <w:r>
              <w:t xml:space="preserve">$73.60</w:t>
            </w:r>
          </w:p>
        </w:tc>
        <w:tc>
          <w:tcPr/>
          <w:p>
            <w:pPr>
              <w:pStyle w:val="Compact"/>
              <w:jc w:val="left"/>
            </w:pPr>
            <w:r>
              <w:t xml:space="preserve">+1.5%</w:t>
            </w:r>
          </w:p>
        </w:tc>
      </w:tr>
      <w:tr>
        <w:tc>
          <w:tcPr/>
          <w:p>
            <w:pPr>
              <w:pStyle w:val="Compact"/>
              <w:jc w:val="left"/>
            </w:pPr>
            <w:r>
              <w:t xml:space="preserve">Market Share (Electronics Sector)</w:t>
            </w:r>
          </w:p>
        </w:tc>
        <w:tc>
          <w:tcPr/>
          <w:p>
            <w:pPr>
              <w:pStyle w:val="Compact"/>
              <w:jc w:val="left"/>
            </w:pPr>
            <w:r>
              <w:t xml:space="preserve">22.3%</w:t>
            </w:r>
          </w:p>
        </w:tc>
        <w:tc>
          <w:tcPr/>
          <w:p>
            <w:pPr>
              <w:pStyle w:val="Compact"/>
              <w:jc w:val="left"/>
            </w:pPr>
            <w:r>
              <w:t xml:space="preserve">18.4%</w:t>
            </w:r>
          </w:p>
        </w:tc>
        <w:tc>
          <w:tcPr/>
          <w:p>
            <w:pPr>
              <w:pStyle w:val="Compact"/>
              <w:jc w:val="left"/>
            </w:pPr>
            <w:r>
              <w:t xml:space="preserve">+3.9 pts</w:t>
            </w:r>
          </w:p>
        </w:tc>
      </w:tr>
    </w:tbl>
    <w:p>
      <w:pPr>
        <w:pStyle w:val="BodyText"/>
      </w:pPr>
      <w:r>
        <w:t xml:space="preserve">The Chile Santiago market accounted for 37% of Mason's total Latin American revenue in Q3, marking the highest regional contribution in company history. This growth was particularly strong in residential smart home solutions, where Mason captured 42% market share – a 15-point increase from Q2. The Santiago branch exceeded its quarterly target by $460,000 through strategic partnerships with local retailers like Falabella and Paris, leveraging Chile's high internet penetration rate (93%) for omnichannel sales growth.</w:t>
      </w:r>
    </w:p>
    <w:bookmarkEnd w:id="21"/>
    <w:bookmarkStart w:id="22" w:name="X152890ba63a0a5e7e5500363ed0027876eb8aaf"/>
    <w:p>
      <w:pPr>
        <w:pStyle w:val="Heading2"/>
      </w:pPr>
      <w:r>
        <w:t xml:space="preserve">III. Market Analysis: Chile Santiago Dynamics</w:t>
      </w:r>
    </w:p>
    <w:p>
      <w:pPr>
        <w:pStyle w:val="FirstParagraph"/>
      </w:pPr>
      <w:r>
        <w:t xml:space="preserve">The Santiago Metropolitan Region remains the economic engine of Chile, representing 57% of the nation's GDP. Our Q3 success stems from three key market developments:</w:t>
      </w:r>
    </w:p>
    <w:p>
      <w:pPr>
        <w:numPr>
          <w:ilvl w:val="0"/>
          <w:numId w:val="1001"/>
        </w:numPr>
        <w:pStyle w:val="Compact"/>
      </w:pPr>
      <w:r>
        <w:rPr>
          <w:bCs/>
          <w:b/>
        </w:rPr>
        <w:t xml:space="preserve">Consumer Shift to Premiumization:</w:t>
      </w:r>
      <w:r>
        <w:t xml:space="preserve"> </w:t>
      </w:r>
      <w:r>
        <w:t xml:space="preserve">68% of Santiago consumers now prioritize quality and brand reputation over price – a trend Mason capitalized on with our new "Mason Elite" product line launched exclusively in Chile Santiago in July.</w:t>
      </w:r>
    </w:p>
    <w:p>
      <w:pPr>
        <w:numPr>
          <w:ilvl w:val="0"/>
          <w:numId w:val="1001"/>
        </w:numPr>
        <w:pStyle w:val="Compact"/>
      </w:pPr>
      <w:r>
        <w:rPr>
          <w:bCs/>
          <w:b/>
        </w:rPr>
        <w:t xml:space="preserve">Smart City Initiatives:</w:t>
      </w:r>
      <w:r>
        <w:t xml:space="preserve"> </w:t>
      </w:r>
      <w:r>
        <w:t xml:space="preserve">The Metropolitan Government's Smart Santiago Project created a $12M municipal procurement opportunity for IoT solutions. Mason secured the contract to supply 3,000 smart energy monitors for public housing, representing $850K in B2G revenue.</w:t>
      </w:r>
    </w:p>
    <w:p>
      <w:pPr>
        <w:numPr>
          <w:ilvl w:val="0"/>
          <w:numId w:val="1001"/>
        </w:numPr>
        <w:pStyle w:val="Compact"/>
      </w:pPr>
      <w:r>
        <w:rPr>
          <w:bCs/>
          <w:b/>
        </w:rPr>
        <w:t xml:space="preserve">Seasonal Demand Patterns:</w:t>
      </w:r>
      <w:r>
        <w:t xml:space="preserve"> </w:t>
      </w:r>
      <w:r>
        <w:t xml:space="preserve">Chile's summer (December-February) drives electronics demand. Our Q3 marketing campaign "Santiago Summer Tech" generated 41% more leads than previous seasonal campaigns, directly boosting our Q3 numbers.</w:t>
      </w:r>
    </w:p>
    <w:bookmarkEnd w:id="22"/>
    <w:bookmarkStart w:id="24" w:name="iv.-product-performance-highlights"/>
    <w:p>
      <w:pPr>
        <w:pStyle w:val="Heading2"/>
      </w:pPr>
      <w:r>
        <w:t xml:space="preserve">IV. Product Performance Highlights</w:t>
      </w:r>
    </w:p>
    <w:p>
      <w:pPr>
        <w:pStyle w:val="FirstParagraph"/>
      </w:pPr>
      <w:r>
        <w:t xml:space="preserve">Mason's success in Chile Santiago was driven by category-specific victories:</w:t>
      </w:r>
    </w:p>
    <w:bookmarkStart w:id="23" w:name="top-3-performing-products-in-santiago"/>
    <w:p>
      <w:pPr>
        <w:pStyle w:val="Heading3"/>
      </w:pPr>
      <w:r>
        <w:t xml:space="preserve">Top 3 Performing Products in Santiago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Product Line</w:t>
            </w:r>
          </w:p>
        </w:tc>
        <w:tc>
          <w:tcPr/>
          <w:p>
            <w:pPr>
              <w:pStyle w:val="Compact"/>
              <w:jc w:val="left"/>
            </w:pPr>
            <w:r>
              <w:t xml:space="preserve">Revenue Contribution</w:t>
            </w:r>
          </w:p>
        </w:tc>
        <w:tc>
          <w:tcPr/>
          <w:p>
            <w:pPr>
              <w:pStyle w:val="Compact"/>
              <w:jc w:val="left"/>
            </w:pPr>
            <w:r>
              <w:t xml:space="preserve">Growth vs Q2</w:t>
            </w:r>
          </w:p>
        </w:tc>
      </w:tr>
      <w:tr>
        <w:tc>
          <w:tcPr/>
          <w:p>
            <w:pPr>
              <w:pStyle w:val="Compact"/>
              <w:jc w:val="left"/>
            </w:pPr>
            <w:r>
              <w:t xml:space="preserve">Mason Smart Home Hub (Chile Edition)</w:t>
            </w:r>
          </w:p>
        </w:tc>
        <w:tc>
          <w:tcPr/>
          <w:p>
            <w:pPr>
              <w:pStyle w:val="Compact"/>
              <w:jc w:val="left"/>
            </w:pPr>
            <w:r>
              <w:t xml:space="preserve">32.1%</w:t>
            </w:r>
          </w:p>
        </w:tc>
        <w:tc>
          <w:tcPr/>
          <w:p>
            <w:pPr>
              <w:pStyle w:val="Compact"/>
              <w:jc w:val="left"/>
            </w:pPr>
            <w:r>
              <w:t xml:space="preserve">+44%</w:t>
            </w:r>
          </w:p>
        </w:tc>
      </w:tr>
      <w:tr>
        <w:tc>
          <w:tcPr/>
          <w:p>
            <w:pPr>
              <w:pStyle w:val="Compact"/>
              <w:jc w:val="left"/>
            </w:pPr>
            <w:r>
              <w:t xml:space="preserve">Mason Premium Wireless Earbuds</w:t>
            </w:r>
          </w:p>
        </w:tc>
        <w:tc>
          <w:tcPr/>
          <w:p>
            <w:pPr>
              <w:pStyle w:val="Compact"/>
              <w:jc w:val="left"/>
            </w:pPr>
            <w:r>
              <w:t xml:space="preserve">27.5%</w:t>
            </w:r>
          </w:p>
        </w:tc>
        <w:tc>
          <w:tcPr/>
          <w:p>
            <w:pPr>
              <w:pStyle w:val="Compact"/>
              <w:jc w:val="left"/>
            </w:pPr>
            <w:r>
              <w:t xml:space="preserve">+31%</w:t>
            </w:r>
          </w:p>
        </w:tc>
      </w:tr>
      <w:tr>
        <w:tc>
          <w:tcPr/>
          <w:p>
            <w:pPr>
              <w:pStyle w:val="Compact"/>
              <w:jc w:val="left"/>
            </w:pPr>
            <w:r>
              <w:t xml:space="preserve">Mason Solar-Powered Chargers</w:t>
            </w:r>
          </w:p>
        </w:tc>
        <w:tc>
          <w:tcPr/>
          <w:p>
            <w:pPr>
              <w:pStyle w:val="Compact"/>
              <w:jc w:val="left"/>
            </w:pPr>
            <w:r>
              <w:t xml:space="preserve">18.3%</w:t>
            </w:r>
          </w:p>
        </w:tc>
        <w:tc>
          <w:tcPr/>
          <w:p>
            <w:pPr>
              <w:pStyle w:val="Compact"/>
              <w:jc w:val="left"/>
            </w:pPr>
            <w:r>
              <w:t xml:space="preserve">+62%</w:t>
            </w:r>
          </w:p>
        </w:tc>
      </w:tr>
    </w:tbl>
    <w:bookmarkEnd w:id="23"/>
    <w:p>
      <w:pPr>
        <w:pStyle w:val="BodyText"/>
      </w:pPr>
      <w:r>
        <w:t xml:space="preserve">The Chile Edition Smart Home Hub features Spanish-language AI assistant with local weather integration – a feature developed specifically for Santiago users after market research revealed 78% of consumers requested region-specific customization. This localized product accounted for 54% of our smart home sales in Santiago, outperforming global versions by 37%.</w:t>
      </w:r>
    </w:p>
    <w:bookmarkEnd w:id="24"/>
    <w:bookmarkStart w:id="25" w:name="X862c1c19f790f94934e134efa559c55e11fb1de"/>
    <w:p>
      <w:pPr>
        <w:pStyle w:val="Heading2"/>
      </w:pPr>
      <w:r>
        <w:t xml:space="preserve">V. Customer Satisfaction &amp; Brand Perception</w:t>
      </w:r>
    </w:p>
    <w:p>
      <w:pPr>
        <w:pStyle w:val="FirstParagraph"/>
      </w:pPr>
      <w:r>
        <w:t xml:space="preserve">Customer feedback from Santiago shows Mason's exceptional market positioning:</w:t>
      </w:r>
    </w:p>
    <w:p>
      <w:pPr>
        <w:numPr>
          <w:ilvl w:val="0"/>
          <w:numId w:val="1002"/>
        </w:numPr>
        <w:pStyle w:val="Compact"/>
      </w:pPr>
      <w:r>
        <w:rPr>
          <w:bCs/>
          <w:b/>
        </w:rPr>
        <w:t xml:space="preserve">NPS Score:</w:t>
      </w:r>
      <w:r>
        <w:t xml:space="preserve"> </w:t>
      </w:r>
      <w:r>
        <w:t xml:space="preserve">68 (Industry average: 45) – driven by in-store experiences at our Santiago flagship store on Avenida Providencia.</w:t>
      </w:r>
    </w:p>
    <w:p>
      <w:pPr>
        <w:numPr>
          <w:ilvl w:val="0"/>
          <w:numId w:val="1002"/>
        </w:numPr>
        <w:pStyle w:val="Compact"/>
      </w:pPr>
      <w:r>
        <w:rPr>
          <w:bCs/>
          <w:b/>
        </w:rPr>
        <w:t xml:space="preserve">Social Media Sentiment:</w:t>
      </w:r>
      <w:r>
        <w:t xml:space="preserve"> </w:t>
      </w:r>
      <w:r>
        <w:t xml:space="preserve">+23% positive mentions in Chilean media (per Brandwatch analysis), with "Mason" trending for 3 days during our Santiago Tech Fair event.</w:t>
      </w:r>
    </w:p>
    <w:p>
      <w:pPr>
        <w:numPr>
          <w:ilvl w:val="0"/>
          <w:numId w:val="1002"/>
        </w:numPr>
        <w:pStyle w:val="Compact"/>
      </w:pPr>
      <w:r>
        <w:rPr>
          <w:bCs/>
          <w:b/>
        </w:rPr>
        <w:t xml:space="preserve">Key Feedback:</w:t>
      </w:r>
      <w:r>
        <w:t xml:space="preserve"> </w:t>
      </w:r>
      <w:r>
        <w:t xml:space="preserve">"Mason understands Chile. They offer products that work with our local power grid and climate conditions." – Carlos Vargas, Santiago Retail Manager at Falabella.</w:t>
      </w:r>
    </w:p>
    <w:bookmarkEnd w:id="25"/>
    <w:bookmarkStart w:id="26" w:name="vi.-challenges-strategic-response"/>
    <w:p>
      <w:pPr>
        <w:pStyle w:val="Heading2"/>
      </w:pPr>
      <w:r>
        <w:t xml:space="preserve">VI. Challenges &amp; Strategic Response</w:t>
      </w:r>
    </w:p>
    <w:p>
      <w:pPr>
        <w:pStyle w:val="FirstParagraph"/>
      </w:pPr>
      <w:r>
        <w:t xml:space="preserve">The Chile Santiago operation navigated three significant challenges:</w:t>
      </w:r>
    </w:p>
    <w:p>
      <w:pPr>
        <w:numPr>
          <w:ilvl w:val="0"/>
          <w:numId w:val="1003"/>
        </w:numPr>
        <w:pStyle w:val="Compact"/>
      </w:pPr>
      <w:r>
        <w:rPr>
          <w:bCs/>
          <w:b/>
        </w:rPr>
        <w:t xml:space="preserve">Supply Chain Disruptions:</w:t>
      </w:r>
      <w:r>
        <w:t xml:space="preserve"> </w:t>
      </w:r>
      <w:r>
        <w:t xml:space="preserve">Port delays at Valparaíso impacted 18% of Q3 inventory. Mason's Santiago logistics team implemented a "Santiago Hub" strategy, using local warehouses to reduce transit time by 65% for high-demand products.</w:t>
      </w:r>
    </w:p>
    <w:p>
      <w:pPr>
        <w:numPr>
          <w:ilvl w:val="0"/>
          <w:numId w:val="1003"/>
        </w:numPr>
        <w:pStyle w:val="Compact"/>
      </w:pPr>
      <w:r>
        <w:rPr>
          <w:bCs/>
          <w:b/>
        </w:rPr>
        <w:t xml:space="preserve">Currency Volatility:</w:t>
      </w:r>
      <w:r>
        <w:t xml:space="preserve"> </w:t>
      </w:r>
      <w:r>
        <w:t xml:space="preserve">Chilean Peso depreciation (20% vs USD in H1) threatened margins. We implemented dynamic pricing and negotiated fixed-rate contracts with suppliers to maintain 12% gross margin.</w:t>
      </w:r>
    </w:p>
    <w:p>
      <w:pPr>
        <w:numPr>
          <w:ilvl w:val="0"/>
          <w:numId w:val="1003"/>
        </w:numPr>
        <w:pStyle w:val="Compact"/>
      </w:pPr>
      <w:r>
        <w:rPr>
          <w:bCs/>
          <w:b/>
        </w:rPr>
        <w:t xml:space="preserve">Competitive Pressure:</w:t>
      </w:r>
      <w:r>
        <w:t xml:space="preserve"> </w:t>
      </w:r>
      <w:r>
        <w:t xml:space="preserve">Local brands like "TechChile" undercut prices by 15%. Mason countered through value-based selling (highlighting 3-year warranty vs competitors' 1-year) and our Santiago-exclusive tech support hotline.</w:t>
      </w:r>
    </w:p>
    <w:bookmarkEnd w:id="26"/>
    <w:bookmarkStart w:id="27" w:name="vii.-strategic-initiatives-for-q4"/>
    <w:p>
      <w:pPr>
        <w:pStyle w:val="Heading2"/>
      </w:pPr>
      <w:r>
        <w:t xml:space="preserve">VII. Strategic Initiatives for Q4</w:t>
      </w:r>
    </w:p>
    <w:p>
      <w:pPr>
        <w:pStyle w:val="FirstParagraph"/>
      </w:pPr>
      <w:r>
        <w:t xml:space="preserve">Building on Chile Santiago's momentum, the following initiatives will drive further growth:</w:t>
      </w:r>
    </w:p>
    <w:p>
      <w:pPr>
        <w:numPr>
          <w:ilvl w:val="0"/>
          <w:numId w:val="1004"/>
        </w:numPr>
        <w:pStyle w:val="Compact"/>
      </w:pPr>
      <w:r>
        <w:rPr>
          <w:bCs/>
          <w:b/>
        </w:rPr>
        <w:t xml:space="preserve">Mason Chile Academy:</w:t>
      </w:r>
      <w:r>
        <w:t xml:space="preserve"> </w:t>
      </w:r>
      <w:r>
        <w:t xml:space="preserve">Launching October 15 with 500+ training sessions for Santiago retail staff to deepen product expertise and customer engagement.</w:t>
      </w:r>
    </w:p>
    <w:p>
      <w:pPr>
        <w:numPr>
          <w:ilvl w:val="0"/>
          <w:numId w:val="1004"/>
        </w:numPr>
        <w:pStyle w:val="Compact"/>
      </w:pPr>
      <w:r>
        <w:rPr>
          <w:bCs/>
          <w:b/>
        </w:rPr>
        <w:t xml:space="preserve">Santiago Innovation Lab:</w:t>
      </w:r>
      <w:r>
        <w:t xml:space="preserve"> </w:t>
      </w:r>
      <w:r>
        <w:t xml:space="preserve">Co-creating next-generation products with Universidad de Chile engineering students, focusing on energy efficiency solutions for Chile's high-altitude climate.</w:t>
      </w:r>
    </w:p>
    <w:p>
      <w:pPr>
        <w:numPr>
          <w:ilvl w:val="0"/>
          <w:numId w:val="1004"/>
        </w:numPr>
        <w:pStyle w:val="Compact"/>
      </w:pPr>
      <w:r>
        <w:rPr>
          <w:bCs/>
          <w:b/>
        </w:rPr>
        <w:t xml:space="preserve">Expansion into Regional Centers:</w:t>
      </w:r>
      <w:r>
        <w:t xml:space="preserve"> </w:t>
      </w:r>
      <w:r>
        <w:t xml:space="preserve">Opening flagship stores in Viña del Mar and Concepción by Q1 2024, leveraging Santiago's success to capture 15% of the $3.8B regional electronics market.</w:t>
      </w:r>
    </w:p>
    <w:bookmarkEnd w:id="27"/>
    <w:bookmarkStart w:id="28" w:name="viii.-conclusion"/>
    <w:p>
      <w:pPr>
        <w:pStyle w:val="Heading2"/>
      </w:pPr>
      <w:r>
        <w:t xml:space="preserve">VIII. Conclusion</w:t>
      </w:r>
    </w:p>
    <w:p>
      <w:pPr>
        <w:pStyle w:val="FirstParagraph"/>
      </w:pPr>
      <w:r>
        <w:t xml:space="preserve">The Chile Santiago operation has become a cornerstone of Mason's global strategy. Our Q3 results demonstrate that deep market localization – from product adaptation to cultural engagement – is the key to success in Chile's sophisticated consumer landscape. The 28% revenue growth not only exceeded targets but also validated our investment in Santiago as a strategic hub for Latin America.</w:t>
      </w:r>
    </w:p>
    <w:p>
      <w:pPr>
        <w:pStyle w:val="BodyText"/>
      </w:pPr>
      <w:r>
        <w:t xml:space="preserve">As we prepare for Q4, Mason's commitment to Santiago remains unwavering. We're proud of our team's dedication to understanding Chilean consumers' unique needs and delivering solutions that resonate culturally while maintaining global quality standards. The success in Chile Santiago proves that when a brand invests in true market intimacy – not just transactions – it creates sustainable growth that benefits both the company and the community.</w:t>
      </w:r>
    </w:p>
    <w:p>
      <w:pPr>
        <w:pStyle w:val="BodyText"/>
      </w:pPr>
      <w:r>
        <w:rPr>
          <w:bCs/>
          <w:b/>
        </w:rPr>
        <w:t xml:space="preserve">Final Note:</w:t>
      </w:r>
      <w:r>
        <w:t xml:space="preserve"> </w:t>
      </w:r>
      <w:r>
        <w:t xml:space="preserve">This Sales Report underscores Mason's strategic vision for Chile Santiago as more than a market, but as an innovation partner. By embedding ourselves in Santiago's economic fabric through local partnerships, talent development, and culturally intelligent products, we've positioned Mason not just to sell in Chile – but to lead the region's technology evolution.</w:t>
      </w:r>
    </w:p>
    <w:p>
      <w:pPr>
        <w:pStyle w:val="BodyText"/>
      </w:pPr>
      <w:r>
        <w:t xml:space="preserve">Mason Global | Sales Report - Chile Santiago Region | October 15, 2023</w:t>
      </w:r>
    </w:p>
    <w:p>
      <w:pPr>
        <w:pStyle w:val="BodyText"/>
      </w:pPr>
      <w:r>
        <w:t xml:space="preserve">This document contains confidential information.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Chile Santiago Market Performance</dc:title>
  <dc:creator/>
  <dc:language>en</dc:language>
  <cp:keywords/>
  <dcterms:created xsi:type="dcterms:W3CDTF">2025-12-11T11:35:37Z</dcterms:created>
  <dcterms:modified xsi:type="dcterms:W3CDTF">2025-12-11T11:35:37Z</dcterms:modified>
</cp:coreProperties>
</file>

<file path=docProps/custom.xml><?xml version="1.0" encoding="utf-8"?>
<Properties xmlns="http://schemas.openxmlformats.org/officeDocument/2006/custom-properties" xmlns:vt="http://schemas.openxmlformats.org/officeDocument/2006/docPropsVTypes"/>
</file>