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China</w:t>
      </w:r>
      <w:r>
        <w:t xml:space="preserve"> </w:t>
      </w:r>
      <w:r>
        <w:t xml:space="preserve">Guangzhou</w:t>
      </w:r>
      <w:r>
        <w:t xml:space="preserve"> </w:t>
      </w:r>
      <w:r>
        <w:t xml:space="preserve">Performance</w:t>
      </w:r>
      <w:r>
        <w:t xml:space="preserve"> </w:t>
      </w:r>
      <w:r>
        <w:t xml:space="preserve">Analysis</w:t>
      </w:r>
    </w:p>
    <w:bookmarkStart w:id="31" w:name="X9257e7b875d39941cc31822ef71781c73a3c9f7"/>
    <w:p>
      <w:pPr>
        <w:pStyle w:val="Heading1"/>
      </w:pPr>
      <w:r>
        <w:t xml:space="preserve">Mason Sales Report: Q3 2023 Performance Analysis in China Guangzhou</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Sales Leadership |</w:t>
      </w:r>
      <w:r>
        <w:t xml:space="preserve"> </w:t>
      </w:r>
      <w:r>
        <w:rPr>
          <w:bCs/>
          <w:b/>
        </w:rPr>
        <w:t xml:space="preserve">Region:</w:t>
      </w:r>
      <w:r>
        <w:t xml:space="preserve"> </w:t>
      </w:r>
      <w:r>
        <w:t xml:space="preserve">China Guangzhou</w:t>
      </w:r>
    </w:p>
    <w:bookmarkStart w:id="20" w:name="executive-summary"/>
    <w:p>
      <w:pPr>
        <w:pStyle w:val="Heading2"/>
      </w:pPr>
      <w:r>
        <w:t xml:space="preserve">Executive Summary</w:t>
      </w:r>
    </w:p>
    <w:p>
      <w:pPr>
        <w:pStyle w:val="FirstParagraph"/>
      </w:pPr>
      <w:r>
        <w:t xml:space="preserve">This comprehensive Sales Report details Mason's market performance in the strategically vital Guangzhou metropolitan area for the third quarter of 2023. As a leading multinational brand expanding its footprint across Asia, Mason achieved remarkable growth in China Guangzhou, solidifying its position as a top-tier consumer electronics provider in southern China. The Guangzhou market—serving as a critical gateway to Southeast Asia and the Pearl River Delta industrial corridor—contributed 18% of Mason's total China revenue during Q3, with a 27% year-over-year sales increase. This report outlines key achievements, market dynamics, strategic initiatives, and future roadmap for Mason in China Guangzhou.</w:t>
      </w:r>
    </w:p>
    <w:bookmarkEnd w:id="20"/>
    <w:bookmarkStart w:id="21" w:name="Xe13ebe219be7a3c0c2c0a3124acb55497fa3b36"/>
    <w:p>
      <w:pPr>
        <w:pStyle w:val="Heading2"/>
      </w:pPr>
      <w:r>
        <w:t xml:space="preserve">Market Context: Why China Guangzhou Matters</w:t>
      </w:r>
    </w:p>
    <w:p>
      <w:pPr>
        <w:pStyle w:val="FirstParagraph"/>
      </w:pPr>
      <w:r>
        <w:t xml:space="preserve">Guangzhou represents more than just another city in our Chinese operations—it is the economic nerve center of southern China and a global manufacturing hub. As the largest city in Guangdong Province, it hosts 14 million residents with a combined GDP exceeding $600 billion, making it the fifth-largest metro economy globally. For Mason, this market is particularly crucial due to: (1) Its status as the primary distribution nexus for export-oriented electronics manufacturing; (2) A tech-savvy consumer base with 73% smartphone penetration; and (3) Proximity to key supply chain partners in Dongguan and Shenzhen. The China Guangzhou market has demonstrated exceptional resilience, with 45% of Mason's Chinese sales originating from this region due to its strategic location within the Greater Bay Area economic zone.</w:t>
      </w:r>
    </w:p>
    <w:p>
      <w:pPr>
        <w:pStyle w:val="BodyText"/>
      </w:pPr>
      <w:r>
        <w:rPr>
          <w:bCs/>
          <w:b/>
        </w:rPr>
        <w:t xml:space="preserve">Key Q3 Achievement:</w:t>
      </w:r>
      <w:r>
        <w:t xml:space="preserve"> </w:t>
      </w:r>
      <w:r>
        <w:t xml:space="preserve">Mason achieved its highest quarterly sales volume in China Guangzhou history (¥187.2 million), surpassing projections by 34%. This growth was driven by strong performance across all product categories, with premium smart devices (+41%) and home IoT solutions (+59%) leading the charge. Notably, our partnership with Guangzhou-based e-commerce leader PDD Holdings directly contributed to a 22% surge in online sales within the metro area.</w:t>
      </w:r>
    </w:p>
    <w:bookmarkEnd w:id="21"/>
    <w:bookmarkStart w:id="25" w:name="Xce19804a277d4d5863380921f83d58855ac80a8"/>
    <w:p>
      <w:pPr>
        <w:pStyle w:val="Heading2"/>
      </w:pPr>
      <w:r>
        <w:t xml:space="preserve">Sales Performance Breakdown: China Guangzhou</w:t>
      </w:r>
    </w:p>
    <w:p>
      <w:pPr>
        <w:pStyle w:val="FirstParagraph"/>
      </w:pPr>
      <w:r>
        <w:t xml:space="preserve">Our Q3 Sales Report reveals transformative momentum in China Guangzhou across three critical dimensions:</w:t>
      </w:r>
    </w:p>
    <w:bookmarkStart w:id="22" w:name="channel-performance"/>
    <w:p>
      <w:pPr>
        <w:pStyle w:val="Heading3"/>
      </w:pPr>
      <w:r>
        <w:t xml:space="preserve">1. Channel Performance</w:t>
      </w:r>
    </w:p>
    <w:p>
      <w:pPr>
        <w:numPr>
          <w:ilvl w:val="0"/>
          <w:numId w:val="1001"/>
        </w:numPr>
        <w:pStyle w:val="Compact"/>
      </w:pPr>
      <w:r>
        <w:rPr>
          <w:bCs/>
          <w:b/>
        </w:rPr>
        <w:t xml:space="preserve">Retail Outlets:</w:t>
      </w:r>
      <w:r>
        <w:t xml:space="preserve"> </w:t>
      </w:r>
      <w:r>
        <w:t xml:space="preserve">28 new Mason Experience Centers opened across Guangzhou, driving a 67% increase in foot traffic at flagship stores in Tianhe District and Haizhu Commercial Zone.</w:t>
      </w:r>
    </w:p>
    <w:p>
      <w:pPr>
        <w:numPr>
          <w:ilvl w:val="0"/>
          <w:numId w:val="1001"/>
        </w:numPr>
        <w:pStyle w:val="Compact"/>
      </w:pPr>
      <w:r>
        <w:rPr>
          <w:bCs/>
          <w:b/>
        </w:rPr>
        <w:t xml:space="preserve">E-Commerce:</w:t>
      </w:r>
      <w:r>
        <w:t xml:space="preserve"> </w:t>
      </w:r>
      <w:r>
        <w:t xml:space="preserve">Collaborative campaigns with Meituan and JD.com generated 1.2 million online orders from Guangzhou consumers, representing 38% of total digital sales.</w:t>
      </w:r>
    </w:p>
    <w:p>
      <w:pPr>
        <w:numPr>
          <w:ilvl w:val="0"/>
          <w:numId w:val="1001"/>
        </w:numPr>
        <w:pStyle w:val="Compact"/>
      </w:pPr>
      <w:r>
        <w:rPr>
          <w:bCs/>
          <w:b/>
        </w:rPr>
        <w:t xml:space="preserve">Enterprise Sales:</w:t>
      </w:r>
      <w:r>
        <w:t xml:space="preserve"> </w:t>
      </w:r>
      <w:r>
        <w:t xml:space="preserve">Secured contracts with 14 major Guangdong manufacturers for Mason IoT solutions, adding ¥53 million to corporate revenue.</w:t>
      </w:r>
    </w:p>
    <w:bookmarkEnd w:id="22"/>
    <w:bookmarkStart w:id="23" w:name="product-category-analysis"/>
    <w:p>
      <w:pPr>
        <w:pStyle w:val="Heading3"/>
      </w:pPr>
      <w:r>
        <w:t xml:space="preserve">2. Product Category Analysis</w:t>
      </w:r>
    </w:p>
    <w:p>
      <w:pPr>
        <w:pStyle w:val="FirstParagraph"/>
      </w:pPr>
      <w:r>
        <w:t xml:space="preserve">The Guangzhou market exhibited distinct preferences that shaped our strategy:</w:t>
      </w:r>
    </w:p>
    <w:p>
      <w:pPr>
        <w:numPr>
          <w:ilvl w:val="0"/>
          <w:numId w:val="1002"/>
        </w:numPr>
        <w:pStyle w:val="Compact"/>
      </w:pPr>
      <w:r>
        <w:rPr>
          <w:bCs/>
          <w:b/>
        </w:rPr>
        <w:t xml:space="preserve">Mason Pro Series:</w:t>
      </w:r>
      <w:r>
        <w:t xml:space="preserve"> </w:t>
      </w:r>
      <w:r>
        <w:t xml:space="preserve">Dominated with 42% market share in premium smartphones (vs. 28% industry average), particularly popular among Guangzhou's 3.1 million university students.</w:t>
      </w:r>
    </w:p>
    <w:p>
      <w:pPr>
        <w:numPr>
          <w:ilvl w:val="0"/>
          <w:numId w:val="1002"/>
        </w:numPr>
        <w:pStyle w:val="Compact"/>
      </w:pPr>
      <w:r>
        <w:rPr>
          <w:bCs/>
          <w:b/>
        </w:rPr>
        <w:t xml:space="preserve">Smart Home Ecosystem:</w:t>
      </w:r>
      <w:r>
        <w:t xml:space="preserve"> </w:t>
      </w:r>
      <w:r>
        <w:t xml:space="preserve">Growth accelerated by local cultural trends—76% of purchases included multiple connected devices, fueled by Guangzhou's high-density housing environment.</w:t>
      </w:r>
    </w:p>
    <w:p>
      <w:pPr>
        <w:numPr>
          <w:ilvl w:val="0"/>
          <w:numId w:val="1002"/>
        </w:numPr>
        <w:pStyle w:val="Compact"/>
      </w:pPr>
      <w:r>
        <w:rPr>
          <w:bCs/>
          <w:b/>
        </w:rPr>
        <w:t xml:space="preserve">Enterprise Solutions:</w:t>
      </w:r>
      <w:r>
        <w:t xml:space="preserve"> </w:t>
      </w:r>
      <w:r>
        <w:t xml:space="preserve">Mason's cloud infrastructure contracts grew 89% year-over-year with Guangzhou tech startups in the Nansha Free Trade Zone.</w:t>
      </w:r>
    </w:p>
    <w:bookmarkEnd w:id="23"/>
    <w:bookmarkStart w:id="24" w:name="competitive-positioning"/>
    <w:p>
      <w:pPr>
        <w:pStyle w:val="Heading3"/>
      </w:pPr>
      <w:r>
        <w:t xml:space="preserve">3. Competitive Positioning</w:t>
      </w:r>
    </w:p>
    <w:p>
      <w:pPr>
        <w:pStyle w:val="FirstParagraph"/>
      </w:pPr>
      <w:r>
        <w:t xml:space="preserve">In China Guangzhou's crowded electronics landscape (with 12 major brands competing), Mason achieved a significant competitive advantage through localized innovation:</w:t>
      </w:r>
    </w:p>
    <w:p>
      <w:pPr>
        <w:pStyle w:val="BodyText"/>
      </w:pPr>
      <w:r>
        <w:rPr>
          <w:bCs/>
          <w:b/>
        </w:rPr>
        <w:t xml:space="preserve">Localized Product Features:</w:t>
      </w:r>
      <w:r>
        <w:t xml:space="preserve"> </w:t>
      </w:r>
      <w:r>
        <w:t xml:space="preserve">Development of humidity-resistant models specifically for Guangzhou's subtropical climate, which boosted purchase intent by 39% in market surveys.</w:t>
      </w:r>
    </w:p>
    <w:p>
      <w:pPr>
        <w:pStyle w:val="BodyText"/>
      </w:pPr>
      <w:r>
        <w:rPr>
          <w:bCs/>
          <w:b/>
        </w:rPr>
        <w:t xml:space="preserve">Cultural Integration:</w:t>
      </w:r>
      <w:r>
        <w:t xml:space="preserve"> </w:t>
      </w:r>
      <w:r>
        <w:t xml:space="preserve">Marketing campaigns incorporating Cantonese-language content and Lunar New Year promotions increased social media engagement by 210% compared to national averages.</w:t>
      </w:r>
    </w:p>
    <w:bookmarkEnd w:id="24"/>
    <w:bookmarkEnd w:id="25"/>
    <w:bookmarkStart w:id="28" w:name="Xe266df45c90116c6c6936318abe96fee11d9082"/>
    <w:p>
      <w:pPr>
        <w:pStyle w:val="Heading2"/>
      </w:pPr>
      <w:r>
        <w:t xml:space="preserve">Overcoming Challenges: China Guangzhou Market Dynamics</w:t>
      </w:r>
    </w:p>
    <w:p>
      <w:pPr>
        <w:pStyle w:val="FirstParagraph"/>
      </w:pPr>
      <w:r>
        <w:t xml:space="preserve">The Sales Report identifies two critical challenges that were successfully navigated in the Guangzhou market:</w:t>
      </w:r>
    </w:p>
    <w:bookmarkStart w:id="26" w:name="supply-chain-resilience"/>
    <w:p>
      <w:pPr>
        <w:pStyle w:val="Heading3"/>
      </w:pPr>
      <w:r>
        <w:t xml:space="preserve">Supply Chain Resilience</w:t>
      </w:r>
    </w:p>
    <w:p>
      <w:pPr>
        <w:pStyle w:val="FirstParagraph"/>
      </w:pPr>
      <w:r>
        <w:t xml:space="preserve">Guangzhou's port congestion in August threatened our inventory flow, but Mason's local partnership with Guangdong Logistics Group enabled 92% on-time delivery—exceeding industry benchmarks. Our Q3 Sales Report credits this as a key factor in avoiding stockouts during the critical Mid-Autumn Festival shopping period.</w:t>
      </w:r>
    </w:p>
    <w:bookmarkEnd w:id="26"/>
    <w:bookmarkStart w:id="27" w:name="consumer-trust-building"/>
    <w:p>
      <w:pPr>
        <w:pStyle w:val="Heading3"/>
      </w:pPr>
      <w:r>
        <w:t xml:space="preserve">Consumer Trust Building</w:t>
      </w:r>
    </w:p>
    <w:p>
      <w:pPr>
        <w:pStyle w:val="FirstParagraph"/>
      </w:pPr>
      <w:r>
        <w:t xml:space="preserve">Initial skepticism about foreign brands' after-sales service was addressed through our new Guangzhou Service Hub (opened July 2023), which reduced repair wait times from 14 to 48 hours. Customer satisfaction scores in Guangzhou rose to 91%—surpassing the national average by 27 points.</w:t>
      </w:r>
    </w:p>
    <w:bookmarkEnd w:id="27"/>
    <w:bookmarkEnd w:id="28"/>
    <w:bookmarkStart w:id="29" w:name="X72579f0ced3d302f1a65d586bdbd41effa9155c"/>
    <w:p>
      <w:pPr>
        <w:pStyle w:val="Heading2"/>
      </w:pPr>
      <w:r>
        <w:t xml:space="preserve">Strategic Recommendations for Q4 China Guangzhou</w:t>
      </w:r>
    </w:p>
    <w:p>
      <w:pPr>
        <w:pStyle w:val="FirstParagraph"/>
      </w:pPr>
      <w:r>
        <w:t xml:space="preserve">Based on this Sales Report analysis, Mason must prioritize three actions for continued success in China Guangzhou:</w:t>
      </w:r>
    </w:p>
    <w:p>
      <w:pPr>
        <w:numPr>
          <w:ilvl w:val="0"/>
          <w:numId w:val="1003"/>
        </w:numPr>
        <w:pStyle w:val="Compact"/>
      </w:pPr>
      <w:r>
        <w:rPr>
          <w:bCs/>
          <w:b/>
        </w:rPr>
        <w:t xml:space="preserve">Expand Enterprise Partnerships:</w:t>
      </w:r>
      <w:r>
        <w:t xml:space="preserve"> </w:t>
      </w:r>
      <w:r>
        <w:t xml:space="preserve">Target 50 new Guangdong manufacturing clients through the Nansha Free Trade Zone initiative.</w:t>
      </w:r>
    </w:p>
    <w:p>
      <w:pPr>
        <w:numPr>
          <w:ilvl w:val="0"/>
          <w:numId w:val="1003"/>
        </w:numPr>
        <w:pStyle w:val="Compact"/>
      </w:pPr>
      <w:r>
        <w:rPr>
          <w:bCs/>
          <w:b/>
        </w:rPr>
        <w:t xml:space="preserve">Enhance Localized R&amp;D:</w:t>
      </w:r>
      <w:r>
        <w:t xml:space="preserve"> </w:t>
      </w:r>
      <w:r>
        <w:t xml:space="preserve">Establish a Guangzhou Innovation Lab for climate-specific product development by Q1 2024.</w:t>
      </w:r>
    </w:p>
    <w:p>
      <w:pPr>
        <w:numPr>
          <w:ilvl w:val="0"/>
          <w:numId w:val="1003"/>
        </w:numPr>
        <w:pStyle w:val="Compact"/>
      </w:pPr>
      <w:r>
        <w:rPr>
          <w:bCs/>
          <w:b/>
        </w:rPr>
        <w:t xml:space="preserve">Double Down on E-Commerce:</w:t>
      </w:r>
      <w:r>
        <w:t xml:space="preserve"> </w:t>
      </w:r>
      <w:r>
        <w:t xml:space="preserve">Leverage Guangzhou's e-commerce infrastructure to launch "Guangzhou Live Commerce" series with top local influencers.</w:t>
      </w:r>
    </w:p>
    <w:bookmarkEnd w:id="29"/>
    <w:bookmarkStart w:id="30" w:name="X7b665b909e0235be1d415799d9e19e23e9dfa58"/>
    <w:p>
      <w:pPr>
        <w:pStyle w:val="Heading2"/>
      </w:pPr>
      <w:r>
        <w:t xml:space="preserve">Conclusion: Mason's Future in China Guangzhou</w:t>
      </w:r>
    </w:p>
    <w:p>
      <w:pPr>
        <w:pStyle w:val="FirstParagraph"/>
      </w:pPr>
      <w:r>
        <w:t xml:space="preserve">This Sales Report underscores that China Guangzhou is not merely a regional market for Mason—it is the engine of our Asia-Pacific growth strategy. The Q3 results confirm that our localized approach, combined with strategic investments in infrastructure and cultural adaptation, has positioned Mason for sustained leadership. As we enter Q4, the momentum generated in China Guangzhou will directly influence our global 2024 product roadmap and investment decisions.</w:t>
      </w:r>
    </w:p>
    <w:p>
      <w:pPr>
        <w:pStyle w:val="BodyText"/>
      </w:pPr>
      <w:r>
        <w:t xml:space="preserve">With Guangzhou serving as both a domestic powerhouse and export conduit to ASEAN markets, Mason's success here is intrinsically linked to our international ambitions. The data presented in this Sales Report validates that by treating China Guangzhou as a priority market—not just another location—we achieve exceptional growth that benefits the entire organization. We project 35% revenue growth for China Guangzhou in Q4, with potential to become Mason's most profitable regional hub by December 2023.</w:t>
      </w:r>
    </w:p>
    <w:p>
      <w:pPr>
        <w:pStyle w:val="BodyText"/>
      </w:pPr>
      <w:r>
        <w:rPr>
          <w:bCs/>
          <w:b/>
        </w:rPr>
        <w:t xml:space="preserve">Final Note:</w:t>
      </w:r>
      <w:r>
        <w:t xml:space="preserve"> </w:t>
      </w:r>
      <w:r>
        <w:t xml:space="preserve">This Sales Report represents a milestone in Mason's expansion journey. China Guangzhou has proven that when global brands deeply understand local markets—through cultural insight, infrastructure investment, and product adaptation—the results are transformative. Mason is now set to replicate this success model across other key Chinese cities.</w:t>
      </w:r>
    </w:p>
    <w:p>
      <w:pPr>
        <w:pStyle w:val="BodyText"/>
      </w:pPr>
      <w:r>
        <w:rPr>
          <w:bCs/>
          <w:b/>
        </w:rPr>
        <w:t xml:space="preserve">Prepared By:</w:t>
      </w:r>
      <w:r>
        <w:t xml:space="preserve"> </w:t>
      </w:r>
      <w:r>
        <w:t xml:space="preserve">Global Sales Analytics Team |</w:t>
      </w:r>
      <w:r>
        <w:t xml:space="preserve"> </w:t>
      </w:r>
      <w:r>
        <w:rPr>
          <w:bCs/>
          <w:b/>
        </w:rPr>
        <w:t xml:space="preserve">Verified Against:</w:t>
      </w:r>
      <w:r>
        <w:t xml:space="preserve"> </w:t>
      </w:r>
      <w:r>
        <w:t xml:space="preserve">Guangzhou Business Development Office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China Guangzhou Performance Analysis</dc:title>
  <dc:creator/>
  <dc:language>en</dc:language>
  <cp:keywords/>
  <dcterms:created xsi:type="dcterms:W3CDTF">2025-12-11T00:11:19Z</dcterms:created>
  <dcterms:modified xsi:type="dcterms:W3CDTF">2025-12-11T00:11:19Z</dcterms:modified>
</cp:coreProperties>
</file>

<file path=docProps/custom.xml><?xml version="1.0" encoding="utf-8"?>
<Properties xmlns="http://schemas.openxmlformats.org/officeDocument/2006/custom-properties" xmlns:vt="http://schemas.openxmlformats.org/officeDocument/2006/docPropsVTypes"/>
</file>