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in</w:t>
      </w:r>
      <w:r>
        <w:t xml:space="preserve"> </w:t>
      </w:r>
      <w:r>
        <w:t xml:space="preserve">China</w:t>
      </w:r>
      <w:r>
        <w:t xml:space="preserve"> </w:t>
      </w:r>
      <w:r>
        <w:t xml:space="preserve">Shanghai</w:t>
      </w:r>
    </w:p>
    <w:bookmarkStart w:id="27" w:name="Xbd2bad257cb1820bc8ce6f3648bad534f8a595b"/>
    <w:p>
      <w:pPr>
        <w:pStyle w:val="Heading1"/>
      </w:pPr>
      <w:r>
        <w:t xml:space="preserve">Comprehensive Annual Sales Report: Mason's Market Performance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Shanghai Regional Sales Directorate</w:t>
      </w:r>
      <w:r>
        <w:br/>
      </w:r>
      <w:r>
        <w:rPr>
          <w:bCs/>
          <w:b/>
        </w:rPr>
        <w:t xml:space="preserve">Document Type:</w:t>
      </w:r>
      <w:r>
        <w:t xml:space="preserve"> </w:t>
      </w:r>
      <w:r>
        <w:t xml:space="preserve">Official Sales Report for Mason Operations in China Shanghai</w:t>
      </w:r>
    </w:p>
    <w:bookmarkStart w:id="20" w:name="i.-executive-summary"/>
    <w:p>
      <w:pPr>
        <w:pStyle w:val="Heading2"/>
      </w:pPr>
      <w:r>
        <w:t xml:space="preserve">I. Executive Summary</w:t>
      </w:r>
    </w:p>
    <w:p>
      <w:pPr>
        <w:pStyle w:val="FirstParagraph"/>
      </w:pPr>
      <w:r>
        <w:t xml:space="preserve">This definitive Sales Report details the performance of Mason, our flagship premium consumer electronics brand, across the critical China Shanghai market during fiscal year 2023. As a strategic hub within Asia-Pacific, China Shanghai represents not only our largest metropolitan sales center but also a pivotal proving ground for Mason's global expansion strategy. This report demonstrates that Mason has achieved unprecedented market penetration in China Shanghai, establishing itself as the preferred premium brand among urban professionals through data-driven market adaptation and localized engagement.</w:t>
      </w:r>
    </w:p>
    <w:bookmarkEnd w:id="20"/>
    <w:bookmarkStart w:id="21" w:name="X6ad342f19d33ba45d642db8e9c8546da8bb2248"/>
    <w:p>
      <w:pPr>
        <w:pStyle w:val="Heading2"/>
      </w:pPr>
      <w:r>
        <w:t xml:space="preserve">II. Market Context: Mason in China Shanghai</w:t>
      </w:r>
    </w:p>
    <w:p>
      <w:pPr>
        <w:pStyle w:val="FirstParagraph"/>
      </w:pPr>
      <w:r>
        <w:t xml:space="preserve">China Shanghai serves as the economic engine for mainland China's luxury goods sector, hosting 47% of all premium electronics retail spaces in the country. For Mason, establishing a commanding presence here was non-negotiable in our global 10-year market dominance plan. The China Shanghai market presented unique challenges: intense competition from both domestic brands (Xiaomi, Huawei) and international competitors (Apple, Samsung), coupled with rapidly evolving consumer preferences for sustainable tech. Our Sales Report confirms that Mason's dedicated China Shanghai operations team successfully navigated these complexities through hyper-localized strategies.</w:t>
      </w:r>
    </w:p>
    <w:bookmarkEnd w:id="21"/>
    <w:bookmarkStart w:id="22" w:name="iii.-2023-performance-highlights"/>
    <w:p>
      <w:pPr>
        <w:pStyle w:val="Heading2"/>
      </w:pPr>
      <w:r>
        <w:t xml:space="preserve">III. 2023 Performance Highlights</w:t>
      </w:r>
    </w:p>
    <w:p>
      <w:pPr>
        <w:pStyle w:val="FirstParagraph"/>
      </w:pPr>
      <w:r>
        <w:rPr>
          <w:bCs/>
          <w:b/>
        </w:rPr>
        <w:t xml:space="preserve">Revenue Growth:</w:t>
      </w:r>
      <w:r>
        <w:t xml:space="preserve"> </w:t>
      </w:r>
      <w:r>
        <w:t xml:space="preserve">Mason achieved a record-breaking 187% year-over-year revenue surge in China Shanghai, totaling RMB 4.3 billion ($605 million). This represents 37% of Mason's entire Asia-Pacific revenue and exceeds our target by 42%. The sales trajectory shows consistent quarterly growth (Q1: +92%, Q2: +148%, Q3: +189%, Q4: +205%), demonstrating accelerating market acceptance.</w:t>
      </w:r>
    </w:p>
    <w:p>
      <w:pPr>
        <w:pStyle w:val="BodyText"/>
      </w:pPr>
      <w:r>
        <w:rPr>
          <w:bCs/>
          <w:b/>
        </w:rPr>
        <w:t xml:space="preserve">Product Performance:</w:t>
      </w:r>
      <w:r>
        <w:t xml:space="preserve"> </w:t>
      </w:r>
      <w:r>
        <w:t xml:space="preserve">The Mason Horizon Series smartphones captured 28% market share in the premium segment (RMB 5,000+), outperforming Apple by 7% in Shanghai. Our Mason Aura smartwatches achieved a staggering 63% brand recall among target demographics. Crucially, China Shanghai became the first market where Mason's sustainable product line (using ocean-bound plastic) exceeded 45% of total sales volume – directly aligning with local environmental regulations and consumer values.</w:t>
      </w:r>
    </w:p>
    <w:p>
      <w:pPr>
        <w:pStyle w:val="BodyText"/>
      </w:pPr>
      <w:r>
        <w:rPr>
          <w:bCs/>
          <w:b/>
        </w:rPr>
        <w:t xml:space="preserve">Channel Expansion:</w:t>
      </w:r>
      <w:r>
        <w:t xml:space="preserve"> </w:t>
      </w:r>
      <w:r>
        <w:t xml:space="preserve">We've strategically deployed 12 dedicated Mason flagship stores across Shanghai, including our landmark Nanjing Road boutique. E-commerce integration saw Mason's China Shanghai online sales grow by 305% through partnerships with JD.com and Tmall. The Sales Report emphasizes that our exclusive "Mason X Shanghai" co-branded pop-up events at Lujiazui Financial District generated RMB 187 million in direct revenue within three months.</w:t>
      </w:r>
    </w:p>
    <w:bookmarkEnd w:id="22"/>
    <w:bookmarkStart w:id="23" w:name="Xc7831f8edeb2363ff5358a934a86904fdd1b606"/>
    <w:p>
      <w:pPr>
        <w:pStyle w:val="Heading2"/>
      </w:pPr>
      <w:r>
        <w:t xml:space="preserve">IV. Market Analysis: Why Mason Succeeded in China Shanghai</w:t>
      </w:r>
    </w:p>
    <w:p>
      <w:pPr>
        <w:pStyle w:val="FirstParagraph"/>
      </w:pPr>
      <w:r>
        <w:t xml:space="preserve">Our Sales Report identifies three critical success drivers unique to China Shanghai:</w:t>
      </w:r>
    </w:p>
    <w:p>
      <w:pPr>
        <w:numPr>
          <w:ilvl w:val="0"/>
          <w:numId w:val="1001"/>
        </w:numPr>
        <w:pStyle w:val="Compact"/>
      </w:pPr>
      <w:r>
        <w:rPr>
          <w:bCs/>
          <w:b/>
        </w:rPr>
        <w:t xml:space="preserve">Cultural Integration:</w:t>
      </w:r>
      <w:r>
        <w:t xml:space="preserve"> </w:t>
      </w:r>
      <w:r>
        <w:t xml:space="preserve">Mason's Shanghai team developed the "Mason Harmony" initiative, embedding local artisans into product design (e.g., incorporating Shanghainese silk patterns in premium cases). This resonated deeply with Shanghai consumers' cultural pride.</w:t>
      </w:r>
    </w:p>
    <w:p>
      <w:pPr>
        <w:numPr>
          <w:ilvl w:val="0"/>
          <w:numId w:val="1001"/>
        </w:numPr>
        <w:pStyle w:val="Compact"/>
      </w:pPr>
      <w:r>
        <w:rPr>
          <w:bCs/>
          <w:b/>
        </w:rPr>
        <w:t xml:space="preserve">Tech-Savvy Localization:</w:t>
      </w:r>
      <w:r>
        <w:t xml:space="preserve"> </w:t>
      </w:r>
      <w:r>
        <w:t xml:space="preserve">We launched China-specific features like integrated access to Shanghai Metro's digital payment system and real-time Huangpu River pollution data in Mason OS – features absent from competing brands.</w:t>
      </w:r>
    </w:p>
    <w:p>
      <w:pPr>
        <w:numPr>
          <w:ilvl w:val="0"/>
          <w:numId w:val="1001"/>
        </w:numPr>
        <w:pStyle w:val="Compact"/>
      </w:pPr>
      <w:r>
        <w:rPr>
          <w:bCs/>
          <w:b/>
        </w:rPr>
        <w:t xml:space="preserve">Strategic Partnerships:</w:t>
      </w:r>
      <w:r>
        <w:t xml:space="preserve"> </w:t>
      </w:r>
      <w:r>
        <w:t xml:space="preserve">Our alliance with Shanghai-based tech incubator "InnoHub" provided exclusive access to 200+ local startups, accelerating product development cycles by 68% and fueling co-branded innovations.</w:t>
      </w:r>
    </w:p>
    <w:bookmarkEnd w:id="23"/>
    <w:bookmarkStart w:id="24" w:name="v.-challenges-strategic-response"/>
    <w:p>
      <w:pPr>
        <w:pStyle w:val="Heading2"/>
      </w:pPr>
      <w:r>
        <w:t xml:space="preserve">V. Challenges &amp; Strategic Response</w:t>
      </w:r>
    </w:p>
    <w:p>
      <w:pPr>
        <w:pStyle w:val="FirstParagraph"/>
      </w:pPr>
      <w:r>
        <w:t xml:space="preserve">The China Shanghai market presented significant hurdles, documented comprehensively in our Sales Report:</w:t>
      </w:r>
    </w:p>
    <w:p>
      <w:pPr>
        <w:numPr>
          <w:ilvl w:val="0"/>
          <w:numId w:val="1002"/>
        </w:numPr>
        <w:pStyle w:val="Compact"/>
      </w:pPr>
      <w:r>
        <w:rPr>
          <w:bCs/>
          <w:b/>
        </w:rPr>
        <w:t xml:space="preserve">Regulatory Complexity:</w:t>
      </w:r>
      <w:r>
        <w:t xml:space="preserve"> </w:t>
      </w:r>
      <w:r>
        <w:t xml:space="preserve">Initial delays from China's new data security laws were overcome through joint compliance task forces with Shanghai government agencies. Mason became the first global tech brand certified under the 2023 Shanghai Data Governance Framework.</w:t>
      </w:r>
    </w:p>
    <w:p>
      <w:pPr>
        <w:numPr>
          <w:ilvl w:val="0"/>
          <w:numId w:val="1002"/>
        </w:numPr>
        <w:pStyle w:val="Compact"/>
      </w:pPr>
      <w:r>
        <w:rPr>
          <w:bCs/>
          <w:b/>
        </w:rPr>
        <w:t xml:space="preserve">Supply Chain Disruptions:</w:t>
      </w:r>
      <w:r>
        <w:t xml:space="preserve"> </w:t>
      </w:r>
      <w:r>
        <w:t xml:space="preserve">During Q2, port congestion threatened our Shanghai inventory. Our Sales Report notes how we activated our local manufacturing partner in Suzhou (50km from Shanghai), reducing delivery times by 76% and avoiding stockouts.</w:t>
      </w:r>
    </w:p>
    <w:p>
      <w:pPr>
        <w:numPr>
          <w:ilvl w:val="0"/>
          <w:numId w:val="1002"/>
        </w:numPr>
        <w:pStyle w:val="Compact"/>
      </w:pPr>
      <w:r>
        <w:rPr>
          <w:bCs/>
          <w:b/>
        </w:rPr>
        <w:t xml:space="preserve">Competitor Aggression:</w:t>
      </w:r>
      <w:r>
        <w:t xml:space="preserve"> </w:t>
      </w:r>
      <w:r>
        <w:t xml:space="preserve">When Huawei launched a direct competitor at the same price point, Mason's Shanghai sales team deployed "Mason Experience Ambassadors" for free 48-hour product immersion events across key districts – converting 33% of competitors' trial users into customers.</w:t>
      </w:r>
    </w:p>
    <w:bookmarkEnd w:id="24"/>
    <w:bookmarkStart w:id="25" w:name="Xea0813cc7adfe83ee0be732f14117e236d00906"/>
    <w:p>
      <w:pPr>
        <w:pStyle w:val="Heading2"/>
      </w:pPr>
      <w:r>
        <w:t xml:space="preserve">VI. Future Outlook: Mason's China Shanghai Roadmap</w:t>
      </w:r>
    </w:p>
    <w:p>
      <w:pPr>
        <w:pStyle w:val="FirstParagraph"/>
      </w:pPr>
      <w:r>
        <w:t xml:space="preserve">This Sales Report concludes with a robust strategy for sustained growth in China Shanghai:</w:t>
      </w:r>
    </w:p>
    <w:p>
      <w:pPr>
        <w:pStyle w:val="BodyText"/>
      </w:pPr>
      <w:r>
        <w:rPr>
          <w:bCs/>
          <w:b/>
        </w:rPr>
        <w:t xml:space="preserve">Q1 2024 Initiative:</w:t>
      </w:r>
      <w:r>
        <w:t xml:space="preserve"> </w:t>
      </w:r>
      <w:r>
        <w:t xml:space="preserve">Launch of the "Mason Shanghainese Innovation Center" – a dedicated R&amp;D hub within Pudong Science Park to develop products exclusively for Chinese market needs. This will include AI features optimized for Shanghai's weather patterns and traffic systems.</w:t>
      </w:r>
    </w:p>
    <w:p>
      <w:pPr>
        <w:pStyle w:val="BodyText"/>
      </w:pPr>
      <w:r>
        <w:rPr>
          <w:bCs/>
          <w:b/>
        </w:rPr>
        <w:t xml:space="preserve">Sustainability Target:</w:t>
      </w:r>
      <w:r>
        <w:t xml:space="preserve"> </w:t>
      </w:r>
      <w:r>
        <w:t xml:space="preserve">Mason aims to achieve 100% carbon-neutral operations across China Shanghai by 2025, with a focus on solar-powered flagship stores and electric vehicle delivery fleets. Our Sales Report projects this will attract an additional 15% of eco-conscious consumers.</w:t>
      </w:r>
    </w:p>
    <w:p>
      <w:pPr>
        <w:pStyle w:val="BodyText"/>
      </w:pPr>
      <w:r>
        <w:rPr>
          <w:bCs/>
          <w:b/>
        </w:rPr>
        <w:t xml:space="preserve">Market Expansion:</w:t>
      </w:r>
      <w:r>
        <w:t xml:space="preserve"> </w:t>
      </w:r>
      <w:r>
        <w:t xml:space="preserve">Leveraging Shanghai's status as the Asia-Pacific gateway, Mason will use its China Shanghai success to launch in Hong Kong and Singapore by Q3 2024. The Sales Report identifies Shanghai as the "blueprint" for our entire Chinese market strategy.</w:t>
      </w:r>
    </w:p>
    <w:bookmarkEnd w:id="25"/>
    <w:bookmarkStart w:id="26" w:name="vii.-conclusion"/>
    <w:p>
      <w:pPr>
        <w:pStyle w:val="Heading2"/>
      </w:pPr>
      <w:r>
        <w:t xml:space="preserve">VII. Conclusion</w:t>
      </w:r>
    </w:p>
    <w:p>
      <w:pPr>
        <w:pStyle w:val="FirstParagraph"/>
      </w:pPr>
      <w:r>
        <w:t xml:space="preserve">The 2023 Sales Report unequivocally demonstrates that Mason has not just entered the China Shanghai market – we have redefined it. This document serves as tangible proof of Mason's commitment to becoming an inseparable part of Shanghai's technological ecosystem. Our success in this demanding, high-stakes market validates our global strategy while setting new benchmarks for premium brand integration in Chinese urban centers.</w:t>
      </w:r>
    </w:p>
    <w:p>
      <w:pPr>
        <w:pStyle w:val="BodyText"/>
      </w:pPr>
      <w:r>
        <w:t xml:space="preserve">As the premier Sales Report for Mason operations in China Shanghai, we celebrate achieving 24% market share leadership – a position that was unthinkable at the start of 2023. This achievement is not merely financial; it represents deep cultural resonance, strategic innovation, and unwavering dedication to our Shanghai partners and consumers. We are confident that Mason's journey in China Shanghai will be emulated as the gold standard for global brands entering China.</w:t>
      </w:r>
    </w:p>
    <w:p>
      <w:pPr>
        <w:pStyle w:val="BodyText"/>
      </w:pPr>
      <w:r>
        <w:rPr>
          <w:bCs/>
          <w:b/>
        </w:rPr>
        <w:t xml:space="preserve">Next Steps:</w:t>
      </w:r>
      <w:r>
        <w:t xml:space="preserve"> </w:t>
      </w:r>
      <w:r>
        <w:t xml:space="preserve">All regional teams must replicate our China Shanghai model within their territories. This Sales Report will be distributed globally as a benchmark for Mason's market entry strategy, with special emphasis on how Mason succeeded in China Shanghai through localized excellence.</w:t>
      </w:r>
    </w:p>
    <w:p>
      <w:pPr>
        <w:pStyle w:val="BodyText"/>
      </w:pPr>
      <w:r>
        <w:rPr>
          <w:iCs/>
          <w:i/>
        </w:rPr>
        <w:t xml:space="preserve">This Sales Report is the definitive record of Mason's performance in China Shanghai for 2023. All data verified by PwC China and Shanghai Municipal Commerce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in China Shanghai</dc:title>
  <dc:creator/>
  <dc:language>en</dc:language>
  <cp:keywords/>
  <dcterms:created xsi:type="dcterms:W3CDTF">2026-07-21T02:31:02Z</dcterms:created>
  <dcterms:modified xsi:type="dcterms:W3CDTF">2026-07-21T02:31:02Z</dcterms:modified>
</cp:coreProperties>
</file>

<file path=docProps/custom.xml><?xml version="1.0" encoding="utf-8"?>
<Properties xmlns="http://schemas.openxmlformats.org/officeDocument/2006/custom-properties" xmlns:vt="http://schemas.openxmlformats.org/officeDocument/2006/docPropsVTypes"/>
</file>