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Performance</w:t>
      </w:r>
    </w:p>
    <w:bookmarkStart w:id="27" w:name="Xff685d9814616e26d66499ce82a8f09e31553c8"/>
    <w:p>
      <w:pPr>
        <w:pStyle w:val="Heading1"/>
      </w:pPr>
      <w:r>
        <w:t xml:space="preserve">Mason Sales Report: Driving Growth in Colombia Medellín's Dynamic Business Landscape</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The Mason Sales Report for the Colombia Medellín market demonstrates exceptional growth and strategic positioning in Q3 2023. Operating within the vibrant economic ecosystem of one of Latin America's most innovative cities, Mason achieved a remarkable 37% year-over-year (YoY) increase in revenue, capturing significant market share among mid-sized enterprises in Medellín. This success is directly attributed to Mason's tailored solutions for Colombia Medellín's unique business challenges—ranging from supply chain optimization to digital transformation support—coupled with our deepening relationships within the city's entrepreneurial community. The report details key performance indicators, market insights specific to Colombia Medellín, and a forward-looking strategy for sustained dominance in this critical region.</w:t>
      </w:r>
    </w:p>
    <w:bookmarkEnd w:id="20"/>
    <w:bookmarkStart w:id="21" w:name="X7404be8671254d10472f68578c74416eae8a30c"/>
    <w:p>
      <w:pPr>
        <w:pStyle w:val="Heading2"/>
      </w:pPr>
      <w:r>
        <w:t xml:space="preserve">II. Market Context: Why Colombia Medellín Matters for Mason</w:t>
      </w:r>
    </w:p>
    <w:p>
      <w:pPr>
        <w:pStyle w:val="FirstParagraph"/>
      </w:pPr>
      <w:r>
        <w:t xml:space="preserve">Medellín has evolved from its historical reputation to become a global hub for innovation, technology adoption, and sustainable business growth within Colombia. The city's strategic location in the Andean region, coupled with government initiatives like "Medellín 2030" and strong support from institutions such as Comfenalco and the Medellín Chamber of Commerce (Cámara de Comercio), creates an unparalleled environment for forward-thinking companies like Mason to thrive. Colombia Medellín is not just a market; it's a proving ground for solutions designed for emerging economies with high growth potential, making it central to Mason's Latin American expansion strategy.</w:t>
      </w:r>
    </w:p>
    <w:bookmarkEnd w:id="21"/>
    <w:bookmarkStart w:id="22" w:name="X6b75a7251bf00d986d806f0540eacfa844897c6"/>
    <w:p>
      <w:pPr>
        <w:pStyle w:val="Heading2"/>
      </w:pPr>
      <w:r>
        <w:t xml:space="preserve">III. Q3 2023 Sales Performance Highlights (Colombia Medellín)</w:t>
      </w:r>
    </w:p>
    <w:p>
      <w:pPr>
        <w:numPr>
          <w:ilvl w:val="0"/>
          <w:numId w:val="1001"/>
        </w:numPr>
        <w:pStyle w:val="Compact"/>
      </w:pPr>
      <w:r>
        <w:rPr>
          <w:bCs/>
          <w:b/>
        </w:rPr>
        <w:t xml:space="preserve">Revenue Growth:</w:t>
      </w:r>
      <w:r>
        <w:t xml:space="preserve"> </w:t>
      </w:r>
      <w:r>
        <w:t xml:space="preserve">$1,850,000 USD (Up 37% from Q3 2022), exceeding regional targets by 18%.</w:t>
      </w:r>
    </w:p>
    <w:p>
      <w:pPr>
        <w:numPr>
          <w:ilvl w:val="0"/>
          <w:numId w:val="1001"/>
        </w:numPr>
        <w:pStyle w:val="Compact"/>
      </w:pPr>
      <w:r>
        <w:rPr>
          <w:bCs/>
          <w:b/>
        </w:rPr>
        <w:t xml:space="preserve">New Client Acquisition:</w:t>
      </w:r>
      <w:r>
        <w:t xml:space="preserve"> </w:t>
      </w:r>
      <w:r>
        <w:t xml:space="preserve">Secured 42 new enterprise clients across key sectors: Manufacturing (35%), Retail (28%), Logistics &amp; Distribution (25%), and Technology Services (12%).</w:t>
      </w:r>
    </w:p>
    <w:p>
      <w:pPr>
        <w:numPr>
          <w:ilvl w:val="0"/>
          <w:numId w:val="1001"/>
        </w:numPr>
        <w:pStyle w:val="Compact"/>
      </w:pPr>
      <w:r>
        <w:t xml:space="preserve">93% – Among the highest in Mason's global operations, reflecting strong solution fit and service quality within the Colombia Medellín market.</w:t>
      </w:r>
    </w:p>
    <w:p>
      <w:pPr>
        <w:numPr>
          <w:ilvl w:val="0"/>
          <w:numId w:val="1001"/>
        </w:numPr>
        <w:pStyle w:val="Compact"/>
      </w:pPr>
      <w:r>
        <w:rPr>
          <w:bCs/>
          <w:b/>
        </w:rPr>
        <w:t xml:space="preserve">Solution Adoption:</w:t>
      </w:r>
      <w:r>
        <w:t xml:space="preserve"> </w:t>
      </w:r>
      <w:r>
        <w:t xml:space="preserve">Demand for Mason's "Supply Chain Intelligence Suite" surged by 62%, directly addressing Medellín's logistical challenges in connecting to ports like Buenaventura and improving intra-city delivery efficiency.</w:t>
      </w:r>
    </w:p>
    <w:p>
      <w:pPr>
        <w:numPr>
          <w:ilvl w:val="0"/>
          <w:numId w:val="1001"/>
        </w:numPr>
        <w:pStyle w:val="Compact"/>
      </w:pPr>
      <w:r>
        <w:rPr>
          <w:bCs/>
          <w:b/>
        </w:rPr>
        <w:t xml:space="preserve">Geographic Reach:</w:t>
      </w:r>
      <w:r>
        <w:t xml:space="preserve"> </w:t>
      </w:r>
      <w:r>
        <w:t xml:space="preserve">Expanded operations beyond the city center into key industrial zones including El Poblado, Laureles-Estadio, and the new Innovation District (Parque Arvi area), demonstrating Mason's commitment to serving all facets of Medellín's business landscape.</w:t>
      </w:r>
    </w:p>
    <w:bookmarkEnd w:id="22"/>
    <w:bookmarkStart w:id="23" w:name="Xbbba80bde83e356e273bae2947cb67c6b378fb6"/>
    <w:p>
      <w:pPr>
        <w:pStyle w:val="Heading2"/>
      </w:pPr>
      <w:r>
        <w:t xml:space="preserve">IV. Key Success Factors in Colombia Medellín</w:t>
      </w:r>
    </w:p>
    <w:p>
      <w:pPr>
        <w:pStyle w:val="FirstParagraph"/>
      </w:pPr>
      <w:r>
        <w:t xml:space="preserve">The Mason Sales Report identifies several critical factors driving success in the unique Colombia Medellín context:</w:t>
      </w:r>
    </w:p>
    <w:p>
      <w:pPr>
        <w:numPr>
          <w:ilvl w:val="0"/>
          <w:numId w:val="1002"/>
        </w:numPr>
        <w:pStyle w:val="Compact"/>
      </w:pPr>
      <w:r>
        <w:rPr>
          <w:bCs/>
          <w:b/>
        </w:rPr>
        <w:t xml:space="preserve">Cultural &amp; Localized Partnership:</w:t>
      </w:r>
      <w:r>
        <w:t xml:space="preserve"> </w:t>
      </w:r>
      <w:r>
        <w:t xml:space="preserve">Mason invested significantly in building a dedicated local team based in Medellín, fluent not only in Spanish but deeply familiar with regional business practices and cultural nuances. This localized approach fostered trust with clients like Cervecería Nacional (a major Medellín-based brewery) and Almacenes Éxito's local distribution partners.</w:t>
      </w:r>
    </w:p>
    <w:p>
      <w:pPr>
        <w:numPr>
          <w:ilvl w:val="0"/>
          <w:numId w:val="1002"/>
        </w:numPr>
        <w:pStyle w:val="Compact"/>
      </w:pPr>
      <w:r>
        <w:rPr>
          <w:bCs/>
          <w:b/>
        </w:rPr>
        <w:t xml:space="preserve">Solution Adaptation for Local Challenges:</w:t>
      </w:r>
      <w:r>
        <w:t xml:space="preserve"> </w:t>
      </w:r>
      <w:r>
        <w:t xml:space="preserve">Mason rapidly adapted its core platform to address specific Colombia Medellín pain points, including seamless integration with local tax systems (SII), support for the Colombian peso (COP) payment ecosystem, and features optimizing routes through Medellín's complex mountainous terrain.</w:t>
      </w:r>
    </w:p>
    <w:p>
      <w:pPr>
        <w:numPr>
          <w:ilvl w:val="0"/>
          <w:numId w:val="1002"/>
        </w:numPr>
        <w:pStyle w:val="Compact"/>
      </w:pPr>
      <w:r>
        <w:rPr>
          <w:bCs/>
          <w:b/>
        </w:rPr>
        <w:t xml:space="preserve">Strategic Community Engagement:</w:t>
      </w:r>
      <w:r>
        <w:t xml:space="preserve"> </w:t>
      </w:r>
      <w:r>
        <w:t xml:space="preserve">Mason actively participated in key events hosted by the Medellín Chamber of Commerce and "Innovación en Medellín," sponsoring workshops on digital transformation. This positioned Mason as a thought leader, not just a vendor, within the Colombia Medellín business community.</w:t>
      </w:r>
    </w:p>
    <w:p>
      <w:pPr>
        <w:numPr>
          <w:ilvl w:val="0"/>
          <w:numId w:val="1002"/>
        </w:numPr>
        <w:pStyle w:val="Compact"/>
      </w:pPr>
      <w:r>
        <w:rPr>
          <w:bCs/>
          <w:b/>
        </w:rPr>
        <w:t xml:space="preserve">Focus on SME Empowerment:</w:t>
      </w:r>
      <w:r>
        <w:t xml:space="preserve"> </w:t>
      </w:r>
      <w:r>
        <w:t xml:space="preserve">Recognizing that 98% of businesses in Colombia are SMEs (a significant proportion in Medellín), Mason developed scalable pricing tiers and offered free onboarding sessions specifically designed for smaller local enterprises, driving widespread adoption across the city.</w:t>
      </w:r>
    </w:p>
    <w:bookmarkEnd w:id="23"/>
    <w:bookmarkStart w:id="24" w:name="v.-challenges-and-strategic-responses"/>
    <w:p>
      <w:pPr>
        <w:pStyle w:val="Heading2"/>
      </w:pPr>
      <w:r>
        <w:t xml:space="preserve">V. Challenges and Strategic Responses</w:t>
      </w:r>
    </w:p>
    <w:p>
      <w:pPr>
        <w:pStyle w:val="FirstParagraph"/>
      </w:pPr>
      <w:r>
        <w:t xml:space="preserve">The Mason Sales Report acknowledges challenges faced within the Colombia Medellín market:</w:t>
      </w:r>
    </w:p>
    <w:p>
      <w:pPr>
        <w:numPr>
          <w:ilvl w:val="0"/>
          <w:numId w:val="1003"/>
        </w:numPr>
        <w:pStyle w:val="Compact"/>
      </w:pPr>
      <w:r>
        <w:rPr>
          <w:iCs/>
          <w:i/>
        </w:rPr>
        <w:t xml:space="preserve">Payment Processing Complexities:</w:t>
      </w:r>
      <w:r>
        <w:t xml:space="preserve"> </w:t>
      </w:r>
      <w:r>
        <w:t xml:space="preserve">Initial delays in processing COP payments through local banks were overcome by partnering with a leading Colombian fintech (PagoEfectivo), integrating their API directly into Mason's platform for instant, secure transactions. This significantly reduced client onboarding friction.</w:t>
      </w:r>
    </w:p>
    <w:p>
      <w:pPr>
        <w:numPr>
          <w:ilvl w:val="0"/>
          <w:numId w:val="1003"/>
        </w:numPr>
        <w:pStyle w:val="Compact"/>
      </w:pPr>
      <w:r>
        <w:rPr>
          <w:iCs/>
          <w:i/>
        </w:rPr>
        <w:t xml:space="preserve">Digital Literacy Variance:</w:t>
      </w:r>
      <w:r>
        <w:t xml:space="preserve"> </w:t>
      </w:r>
      <w:r>
        <w:t xml:space="preserve">While Medellín is highly tech-savvy, some older business leaders required additional training. Mason responded by launching the "Mason Mentor" program in Colombia Medellín, offering personalized, in-person coaching sessions across the city's neighborhoods.</w:t>
      </w:r>
    </w:p>
    <w:p>
      <w:pPr>
        <w:numPr>
          <w:ilvl w:val="0"/>
          <w:numId w:val="1003"/>
        </w:numPr>
        <w:pStyle w:val="Compact"/>
      </w:pPr>
      <w:r>
        <w:rPr>
          <w:iCs/>
          <w:i/>
        </w:rPr>
        <w:t xml:space="preserve">Competition from Local Players:</w:t>
      </w:r>
      <w:r>
        <w:t xml:space="preserve"> </w:t>
      </w:r>
      <w:r>
        <w:t xml:space="preserve">Competitors with lower pricing but less robust features were countered through demonstrable ROI focused on long-term cost savings and efficiency gains specific to Medellín's operational environment (e.g., reduced fuel costs via optimized routing).</w:t>
      </w:r>
    </w:p>
    <w:bookmarkEnd w:id="24"/>
    <w:bookmarkStart w:id="25" w:name="X3d5e3f7c27c0400cdf36375d804bba033bbc00a"/>
    <w:p>
      <w:pPr>
        <w:pStyle w:val="Heading2"/>
      </w:pPr>
      <w:r>
        <w:t xml:space="preserve">VI. Future Outlook &amp; Strategic Priorities for Mason in Colombia Medellín</w:t>
      </w:r>
    </w:p>
    <w:p>
      <w:pPr>
        <w:pStyle w:val="FirstParagraph"/>
      </w:pPr>
      <w:r>
        <w:t xml:space="preserve">The trajectory for Mason in Colombia Medellín is exceptionally strong. Based on current momentum and market analysis, the following priorities are outlined:</w:t>
      </w:r>
    </w:p>
    <w:p>
      <w:pPr>
        <w:numPr>
          <w:ilvl w:val="0"/>
          <w:numId w:val="1004"/>
        </w:numPr>
        <w:pStyle w:val="Compact"/>
      </w:pPr>
      <w:r>
        <w:rPr>
          <w:bCs/>
          <w:b/>
        </w:rPr>
        <w:t xml:space="preserve">Expand "Mason for Local Government" Initiative:</w:t>
      </w:r>
      <w:r>
        <w:t xml:space="preserve"> </w:t>
      </w:r>
      <w:r>
        <w:t xml:space="preserve">Partner with the Municipality of Medellín to pilot solutions addressing public transportation logistics and municipal service delivery within the city limits, leveraging Mason's success in private sector adoption.</w:t>
      </w:r>
    </w:p>
    <w:p>
      <w:pPr>
        <w:numPr>
          <w:ilvl w:val="0"/>
          <w:numId w:val="1004"/>
        </w:numPr>
        <w:pStyle w:val="Compact"/>
      </w:pPr>
      <w:r>
        <w:rPr>
          <w:bCs/>
          <w:b/>
        </w:rPr>
        <w:t xml:space="preserve">Launch Colombia Medellín Innovation Hub:</w:t>
      </w:r>
      <w:r>
        <w:t xml:space="preserve"> </w:t>
      </w:r>
      <w:r>
        <w:t xml:space="preserve">Establish a dedicated physical space in Medellín for client co-creation, showcasing real-time data from local partner companies to demonstrate tangible value. Target: Q1 2024.</w:t>
      </w:r>
    </w:p>
    <w:p>
      <w:pPr>
        <w:numPr>
          <w:ilvl w:val="0"/>
          <w:numId w:val="1004"/>
        </w:numPr>
        <w:pStyle w:val="Compact"/>
      </w:pPr>
      <w:r>
        <w:rPr>
          <w:bCs/>
          <w:b/>
        </w:rPr>
        <w:t xml:space="preserve">Deepen SME Focus:</w:t>
      </w:r>
      <w:r>
        <w:t xml:space="preserve"> </w:t>
      </w:r>
      <w:r>
        <w:t xml:space="preserve">Develop a specialized "Mason Starter" package with streamlined features and bundled support for Medellín's burgeoning startup ecosystem, particularly within the Parque Arvi Innovation Zone.</w:t>
      </w:r>
    </w:p>
    <w:p>
      <w:pPr>
        <w:numPr>
          <w:ilvl w:val="0"/>
          <w:numId w:val="1004"/>
        </w:numPr>
        <w:pStyle w:val="Compact"/>
      </w:pPr>
      <w:r>
        <w:rPr>
          <w:bCs/>
          <w:b/>
        </w:rPr>
        <w:t xml:space="preserve">Leverage Success for Regional Expansion:</w:t>
      </w:r>
      <w:r>
        <w:t xml:space="preserve"> </w:t>
      </w:r>
      <w:r>
        <w:t xml:space="preserve">Use Medellín as the flagship model to replicate this success in other key Colombian cities like Cali and Bogotá, with learnings directly informing broader Latin American strategy.</w:t>
      </w:r>
    </w:p>
    <w:bookmarkEnd w:id="25"/>
    <w:bookmarkStart w:id="26" w:name="vii.-conclusion"/>
    <w:p>
      <w:pPr>
        <w:pStyle w:val="Heading2"/>
      </w:pPr>
      <w:r>
        <w:t xml:space="preserve">VII. Conclusion</w:t>
      </w:r>
    </w:p>
    <w:p>
      <w:pPr>
        <w:pStyle w:val="FirstParagraph"/>
      </w:pPr>
      <w:r>
        <w:t xml:space="preserve">The Mason Sales Report for Colombia Medellín unequivocally demonstrates that our strategic investment in understanding and adapting to the city's unique business environment has yielded transformative results. We are no longer just selling software in Medellín; we are an integral part of its economic evolution, helping local businesses navigate complexity and unlock new levels of efficiency. The 37% YoY growth is not merely a number—it represents Mason's successful integration into the fabric of Colombia Medellín's business community. As we move into 2024, the focus remains steadfast on deepening our local partnerships, innovating for Medellín-specific needs, and cementing Mason as the indispensable partner for growth across Colombia Medellín.</w:t>
      </w:r>
    </w:p>
    <w:p>
      <w:pPr>
        <w:pStyle w:val="BodyText"/>
      </w:pPr>
      <w:r>
        <w:rPr>
          <w:bCs/>
          <w:b/>
        </w:rPr>
        <w:t xml:space="preserve">Prepared By:</w:t>
      </w:r>
      <w:r>
        <w:t xml:space="preserve"> </w:t>
      </w:r>
      <w:r>
        <w:t xml:space="preserve">Mason Latin America Sales Operations Team</w:t>
      </w:r>
      <w:r>
        <w:br/>
      </w:r>
      <w:r>
        <w:rPr>
          <w:bCs/>
          <w:b/>
        </w:rPr>
        <w:t xml:space="preserve">Contact:</w:t>
      </w:r>
      <w:r>
        <w:t xml:space="preserve"> </w:t>
      </w:r>
      <w:r>
        <w:t xml:space="preserve">medellin.sales@mason.com | +57 4 234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Colombia Medellín Market Performance</dc:title>
  <dc:creator/>
  <cp:keywords/>
  <dcterms:created xsi:type="dcterms:W3CDTF">2026-07-24T06:05:59Z</dcterms:created>
  <dcterms:modified xsi:type="dcterms:W3CDTF">2026-07-24T06:05:59Z</dcterms:modified>
</cp:coreProperties>
</file>

<file path=docProps/custom.xml><?xml version="1.0" encoding="utf-8"?>
<Properties xmlns="http://schemas.openxmlformats.org/officeDocument/2006/custom-properties" xmlns:vt="http://schemas.openxmlformats.org/officeDocument/2006/docPropsVTypes"/>
</file>