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  <w:r>
        <w:t xml:space="preserve"> </w:t>
      </w:r>
      <w:r>
        <w:t xml:space="preserve">Operations</w:t>
      </w:r>
    </w:p>
    <w:bookmarkStart w:id="26" w:name="Xafc309408950c2b7c35909f2cc52e2a21e336fd"/>
    <w:p>
      <w:pPr>
        <w:pStyle w:val="Heading1"/>
      </w:pPr>
      <w:r>
        <w:t xml:space="preserve">Comprehensive Sales Report: Mason's Performance in Egypt Cairo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Regional Sales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- September)</w:t>
      </w:r>
      <w:r>
        <w:br/>
      </w:r>
      <w:r>
        <w:rPr>
          <w:bCs/>
          <w:b/>
        </w:rPr>
        <w:t xml:space="preserve">Sales Report Focus:</w:t>
      </w:r>
      <w:r>
        <w:t xml:space="preserve"> </w:t>
      </w:r>
      <w:r>
        <w:t xml:space="preserve">Mason's Strategic Leadership in Egypt Cairo Operations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exceptional performance of Mason, the Regional Sales Director for Egypt Cairo, during Q3 2023. Under Mason's strategic leadership, our operations in Egypt Cairo achieved a 17% year-over-year revenue growth, significantly outperforming regional targets. This landmark achievement underscores Mason's deep understanding of the unique dynamics of the Egypt Cairo market and his ability to execute high-impact sales strategies tailored to local consumer behavior and economic conditions. The Sales Report confirms that Mason's team has solidified our market position as a premium solution provider across key sectors in Egypt Cairo, including retail, hospitality, and government procurement. This success is a direct result of Mason's hands-on approach and his commitment to driving results within the Egypt Cairo ecosystem.</w:t>
      </w:r>
    </w:p>
    <w:bookmarkEnd w:id="20"/>
    <w:bookmarkStart w:id="21" w:name="q3-sales-performance-highlights"/>
    <w:p>
      <w:pPr>
        <w:pStyle w:val="Heading2"/>
      </w:pPr>
      <w:r>
        <w:t xml:space="preserve">Q3 Sales Performance Highlights</w:t>
      </w:r>
    </w:p>
    <w:p>
      <w:pPr>
        <w:pStyle w:val="FirstParagraph"/>
      </w:pPr>
      <w:r>
        <w:t xml:space="preserve">Mason spearheaded initiatives that directly contributed to our Egypt Cairo sales surge. The team achieved $1.85M in Q3 revenue (vs. $1.58M target), with a 42% increase in new client acquisition specifically within the Greater Cairo metropolitan area, including high-value accounts in Nasr City, New Administrative Capital, and Zamalek districts.</w:t>
      </w:r>
    </w:p>
    <w:p>
      <w:pPr>
        <w:pStyle w:val="BodyText"/>
      </w:pPr>
      <w:r>
        <w:rPr>
          <w:bCs/>
          <w:b/>
        </w:rPr>
        <w:t xml:space="preserve">Key Drivers of Mason's Success: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Ramadan Campaign Execution:</w:t>
      </w:r>
      <w:r>
        <w:t xml:space="preserve"> </w:t>
      </w:r>
      <w:r>
        <w:t xml:space="preserve">Mason designed a culturally resonant sales campaign for Ramadan 2023, leveraging local partnerships with major Cairo retailers (e.g., Carrefour, Spinneys) to drive a 35% spike in Q3 demand for our premium product lines. This campaign was instrumental in capturing 18% market share growth within Egypt Cairo's consumer goods segment.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Tender Wins:</w:t>
      </w:r>
      <w:r>
        <w:t xml:space="preserve"> </w:t>
      </w:r>
      <w:r>
        <w:t xml:space="preserve">Mason personally led negotiations that secured two critical government contracts with the Ministry of Health (Cairo-based) and the Cairo Governorate for public health solutions, contributing $320K to Q3 revenue and positioning us for future multi-year agreements.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Focus:</w:t>
      </w:r>
      <w:r>
        <w:t xml:space="preserve"> </w:t>
      </w:r>
      <w:r>
        <w:t xml:space="preserve">Mason championed a rapid digital sales enablement rollout in Egypt Cairo, training 150+ field staff on our new CRM platform. This reduced lead-to-close time by 28% and improved data-driven decision-making for the local team.</w:t>
      </w:r>
    </w:p>
    <w:bookmarkEnd w:id="21"/>
    <w:bookmarkStart w:id="22" w:name="X5e8585253cafb371e0d5459b21843731b3cf937"/>
    <w:p>
      <w:pPr>
        <w:pStyle w:val="Heading2"/>
      </w:pPr>
      <w:r>
        <w:t xml:space="preserve">Egypt Cairo Market Analysis: Mason's Strategic Insights</w:t>
      </w:r>
    </w:p>
    <w:p>
      <w:pPr>
        <w:pStyle w:val="FirstParagraph"/>
      </w:pPr>
      <w:r>
        <w:t xml:space="preserve">Mason's Sales Report provides critical market intelligence specific to Egypt Cairo. His analysis identified three pivotal trends that guided our Q3 strategy: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Consumer Shifts:</w:t>
      </w:r>
      <w:r>
        <w:t xml:space="preserve"> </w:t>
      </w:r>
      <w:r>
        <w:t xml:space="preserve">Mason observed a significant increase in premium product demand among middle-to-upper-income households in Cairo's affluent districts (e.g., Maadi, Heliopolis), prompting a targeted expansion of our high-margin product portfolio. This insight directly led to the 38% revenue growth in that segment.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Resilience:</w:t>
      </w:r>
      <w:r>
        <w:t xml:space="preserve"> </w:t>
      </w:r>
      <w:r>
        <w:t xml:space="preserve">Acknowledging Egypt Cairo's vulnerability to port congestion and import delays, Mason negotiated direct contracts with local logistics partners (e.g., DHL Egypt, CMA CGM) for priority shipping. This eliminated 40+ hours of average delivery time in the region.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Response:</w:t>
      </w:r>
      <w:r>
        <w:t xml:space="preserve"> </w:t>
      </w:r>
      <w:r>
        <w:t xml:space="preserve">Mason’s deep market intelligence revealed a competitor's pricing strategy targeting Cairo's mid-market retail chains. He swiftly implemented a value-added bundling approach that retained 92% of affected accounts while increasing average deal size by 15%.</w:t>
      </w:r>
    </w:p>
    <w:bookmarkEnd w:id="22"/>
    <w:bookmarkStart w:id="23" w:name="Xaa6e9ca0b3546852cd7b26cd5c64b6fce1b3ade"/>
    <w:p>
      <w:pPr>
        <w:pStyle w:val="Heading2"/>
      </w:pPr>
      <w:r>
        <w:t xml:space="preserve">Challenges Overcome &amp; Opportunities Identified</w:t>
      </w:r>
    </w:p>
    <w:p>
      <w:pPr>
        <w:pStyle w:val="FirstParagraph"/>
      </w:pPr>
      <w:r>
        <w:t xml:space="preserve">Mason’s leadership transformed key challenges in Egypt Cairo into growth vectors. The Sales Report details how his team navigated: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Mason implemented dynamic pricing models tied to USD/Egyptian Pound exchange rates, protecting margins during the Q3 volatility period. This resulted in a 9% higher gross margin compared to regional peers.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Demand Peaks:</w:t>
      </w:r>
      <w:r>
        <w:t xml:space="preserve"> </w:t>
      </w:r>
      <w:r>
        <w:t xml:space="preserve">Leveraging historical data curated by Mason's team, we pre-positioned inventory for the Eid al-Adha season (late September), avoiding stockouts that impacted competitors. This yielded a 22% increase in post-Eid sales velocity.</w:t>
      </w:r>
    </w:p>
    <w:p>
      <w:pPr>
        <w:pStyle w:val="FirstParagraph"/>
      </w:pPr>
      <w:r>
        <w:t xml:space="preserve">Looking ahead, Mason identified three high-potential opportunities within Egypt Cairo: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Cairo Metro Expansion:</w:t>
      </w:r>
      <w:r>
        <w:t xml:space="preserve"> </w:t>
      </w:r>
      <w:r>
        <w:t xml:space="preserve">Partnering with the new metro lines for station retail kiosks (estimated $450K annual opportunity).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SME Digital Adoption:</w:t>
      </w:r>
      <w:r>
        <w:t xml:space="preserve"> </w:t>
      </w:r>
      <w:r>
        <w:t xml:space="preserve">Tailoring our solutions for Cairo’s growing small business sector (50,000+ new SMEs registered in 2023), with a projected $280K Q4 revenue opportunity.</w:t>
      </w:r>
    </w:p>
    <w:bookmarkEnd w:id="23"/>
    <w:bookmarkStart w:id="24" w:name="recommendations-forward-strategy"/>
    <w:p>
      <w:pPr>
        <w:pStyle w:val="Heading2"/>
      </w:pPr>
      <w:r>
        <w:t xml:space="preserve">Recommendations &amp; Forward Strategy</w:t>
      </w:r>
    </w:p>
    <w:p>
      <w:pPr>
        <w:pStyle w:val="FirstParagraph"/>
      </w:pPr>
      <w:r>
        <w:t xml:space="preserve">This Sales Report concludes with strategic recommendations based on Mason's insights and performance: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Accelerate Cairo Localization:</w:t>
      </w:r>
      <w:r>
        <w:t xml:space="preserve"> </w:t>
      </w:r>
      <w:r>
        <w:t xml:space="preserve">Expand Mason’s team to include two Cairo-native sales managers specializing in the city's distinct districts (Cairo City vs. New Administrative Capital), directly addressing market fragmentation.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Scale Ramadan Pre-Planning:</w:t>
      </w:r>
      <w:r>
        <w:t xml:space="preserve"> </w:t>
      </w:r>
      <w:r>
        <w:t xml:space="preserve">Formalize Mason’s successful campaign model for 2024, including early supplier agreements and digital promotion calendars. Projected revenue uplift: +25% YoY.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Government Partnerships:</w:t>
      </w:r>
      <w:r>
        <w:t xml:space="preserve"> </w:t>
      </w:r>
      <w:r>
        <w:t xml:space="preserve">Allocate dedicated resources to support Mason’s ongoing government tender pipeline, with a target of securing 3+ major contracts in Egypt Cairo by Q2 2024.</w:t>
      </w:r>
    </w:p>
    <w:bookmarkEnd w:id="24"/>
    <w:bookmarkStart w:id="25" w:name="conclusion-masons-legacy-in-egypt-cairo"/>
    <w:p>
      <w:pPr>
        <w:pStyle w:val="Heading2"/>
      </w:pPr>
      <w:r>
        <w:t xml:space="preserve">Conclusion: Mason's Legacy in Egypt Cairo</w:t>
      </w:r>
    </w:p>
    <w:p>
      <w:pPr>
        <w:pStyle w:val="FirstParagraph"/>
      </w:pPr>
      <w:r>
        <w:t xml:space="preserve">The Sales Report unequivocally demonstrates that Mason has become the cornerstone of our success in Egypt Cairo. His ability to translate macro-economic conditions into actionable sales tactics, coupled with his genuine understanding of local business culture, has delivered transformative results. Mason’s leadership didn’t just meet targets – he redefined them within the Egypt Cairo market landscape. This Sales Report serves as a benchmark for regional performance and validates that Mason is the right leader to drive our next phase of growth in this critical market.</w:t>
      </w:r>
    </w:p>
    <w:p>
      <w:pPr>
        <w:pStyle w:val="BodyText"/>
      </w:pPr>
      <w:r>
        <w:t xml:space="preserve">As we move into Q4, Mason’s strategic vision will remain central to executing our Egypt Cairo expansion. The team's focus on digital enablement, government relationships, and cultural intelligence – all spearheaded by Mason – ensures sustained momentum. This Sales Report confirms that investing in Mason’s leadership is not merely an operational decision; it is the engine of our success story in Egypt Cairo.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Analytics Team</w:t>
      </w:r>
      <w:r>
        <w:br/>
      </w:r>
      <w:r>
        <w:rPr>
          <w:bCs/>
          <w:b/>
        </w:rPr>
        <w:t xml:space="preserve">Authorized Signature:</w:t>
      </w:r>
      <w:r>
        <w:t xml:space="preserve"> </w:t>
      </w:r>
      <w:r>
        <w:t xml:space="preserve">[Digital Signature]</w:t>
      </w:r>
      <w:r>
        <w:br/>
      </w:r>
      <w:r>
        <w:rPr>
          <w:bCs/>
          <w:b/>
        </w:rPr>
        <w:t xml:space="preserve">Sales Report Reference Code:</w:t>
      </w:r>
      <w:r>
        <w:t xml:space="preserve"> </w:t>
      </w:r>
      <w:r>
        <w:t xml:space="preserve">EGY-CAI-MASON-Q3-2023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Mason - Egypt Cairo Operations</dc:title>
  <dc:creator/>
  <dc:language>en</dc:language>
  <cp:keywords/>
  <dcterms:created xsi:type="dcterms:W3CDTF">2025-12-11T07:48:50Z</dcterms:created>
  <dcterms:modified xsi:type="dcterms:W3CDTF">2025-12-11T07:48:50Z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