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8" w:name="X6c1dc82c2bfa0d4c7d1f6cfb6711cea88eb5e0a"/>
    <w:p>
      <w:pPr>
        <w:pStyle w:val="Heading1"/>
      </w:pPr>
      <w:r>
        <w:t xml:space="preserve">Mason Sales Report: Strategic Performance Overview in France Paris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Mason's commercial performance across the pivotal France Paris market during Q3 2023. As a global leader in premium home furnishings, Mason has strategically prioritized France Paris as a flagship European territory since establishing its regional headquarters in 2018. This report confirms sustained growth trajectory with a 14.7% year-on-year revenue increase, solidifying our position as the #1 luxury furniture brand in Parisian high-net-worth consumer segments. The data underscores Mason's successful localization strategy within France Paris, where cultural understanding directly translates to commercial success.</w:t>
      </w:r>
    </w:p>
    <w:bookmarkEnd w:id="20"/>
    <w:bookmarkStart w:id="21" w:name="X397433bbb4f1bf72ca8be4e071f8f543f85f9e9"/>
    <w:p>
      <w:pPr>
        <w:pStyle w:val="Heading2"/>
      </w:pPr>
      <w:r>
        <w:t xml:space="preserve">Key Performance Indicators: France Paris Market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Revenue (€)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€18.7M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€16.3M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+14.7%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Client Acquisition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+33.5%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Avg. Order Value (Paris)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€4,850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€4,200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Online Sales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29.8%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+7.4 pp</w:t>
            </w:r>
          </w:p>
        </w:tc>
      </w:tr>
    </w:tbl>
    <w:bookmarkEnd w:id="21"/>
    <w:bookmarkStart w:id="22" w:name="X77a719e942769b54e6a41e7533ae19f632c1ab9"/>
    <w:p>
      <w:pPr>
        <w:pStyle w:val="Heading2"/>
      </w:pPr>
      <w:r>
        <w:t xml:space="preserve">District-Level Performance Analysis (France Paris)</w:t>
      </w:r>
    </w:p>
    <w:p>
      <w:pPr>
        <w:pStyle w:val="FirstParagraph"/>
      </w:pPr>
      <w:r>
        <w:t xml:space="preserve">Mason's market penetration strategy in France Paris focuses on five key districts: Le Marais, Saint-Germain-des-Prés, Champs-Élysées, Montmartre, and La Défense. The Sales Report reveals significant regional variations: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 Marais &amp; Saint-Germain-des-Prés</w:t>
      </w:r>
      <w:r>
        <w:t xml:space="preserve">: Accounted for 52% of total sales (€9.7M), driven by luxury apartment renovations in historic buildings. Mason's "Parisian Heritage Collection" saw 41% higher uptake here versus global averages.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Champs-Élysées</w:t>
      </w:r>
      <w:r>
        <w:t xml:space="preserve">: Generated €3.2M from high-footfall retail, with a 28% increase in experiential showrooms attracting French clientele seeking curated lifestyle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Montmartre</w:t>
      </w:r>
      <w:r>
        <w:t xml:space="preserve">: Demonstrated strongest digital engagement (+57% app downloads), confirming Mason's successful integration of augmented reality (AR) virtual staging for Parisian lofts.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 Défense</w:t>
      </w:r>
      <w:r>
        <w:t xml:space="preserve">: Corporate sales grew 22% through tailored executive suite packages, positioning Mason as the preferred provider for Paris's business district headquarters.</w:t>
      </w:r>
    </w:p>
    <w:bookmarkEnd w:id="22"/>
    <w:bookmarkStart w:id="23" w:name="X46baa538937fe77d4417c7587ecd8134ad81fdd"/>
    <w:p>
      <w:pPr>
        <w:pStyle w:val="Heading2"/>
      </w:pPr>
      <w:r>
        <w:t xml:space="preserve">Product Category Performance: France Paris Focus</w:t>
      </w:r>
    </w:p>
    <w:p>
      <w:pPr>
        <w:pStyle w:val="FirstParagraph"/>
      </w:pPr>
      <w:r>
        <w:t xml:space="preserve">The Sales Report identifies three product categories dominating Mason's France Paris success: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Luxury Living Collections</w:t>
      </w:r>
      <w:r>
        <w:t xml:space="preserve">: Comprising 63% of revenue (€11.8M), featuring handcrafted étagères and velvet sofas designed for Parisian apartment dimensions. The "Eiffel View" line saw 300% YoY growth following a targeted influencer campaign with French interior designers.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Sustainable Collections</w:t>
      </w:r>
      <w:r>
        <w:t xml:space="preserve">: Grew 47% driven by France's new ecological regulations (Loi ELAN). Mason's FSC-certified walnut furniture became the top seller in Parisian eco-conscious segments.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Customization Services</w:t>
      </w:r>
      <w:r>
        <w:t xml:space="preserve">: Contributed 21% of revenue as Parisians increasingly demand bespoke solutions. Mason's "Atelier Paris" service achieved 92% client satisfaction, with average project duration reduced to 8 weeks from 12.</w:t>
      </w:r>
    </w:p>
    <w:bookmarkEnd w:id="23"/>
    <w:bookmarkStart w:id="24" w:name="Xced50854a40ec0f23365f1e1ee272cedbbb8ace"/>
    <w:p>
      <w:pPr>
        <w:pStyle w:val="Heading2"/>
      </w:pPr>
      <w:r>
        <w:t xml:space="preserve">Market Trends Analysis: France Paris Context</w:t>
      </w:r>
    </w:p>
    <w:p>
      <w:pPr>
        <w:pStyle w:val="FirstParagraph"/>
      </w:pPr>
      <w:r>
        <w:t xml:space="preserve">Our analysis confirms three critical trends shaping Mason's strategy in France Paris: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Localization Imperative</w:t>
      </w:r>
      <w:r>
        <w:t xml:space="preserve">: French consumers reject standardized global offerings. Mason's adaptation of furniture dimensions for typical Parisian 20-35m² apartments (vs. global averages) drove a 27% higher conversion rate in France Paris.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as Non-Negotiable</w:t>
      </w:r>
      <w:r>
        <w:t xml:space="preserve">: 83% of French buyers now prioritize eco-certifications. Mason's "Green Paris" initiative (using locally sourced materials) directly contributed to a 35% price premium acceptance among luxury clients.</w:t>
      </w:r>
    </w:p>
    <w:bookmarkEnd w:id="24"/>
    <w:bookmarkStart w:id="25" w:name="challenges-strategic-responses"/>
    <w:p>
      <w:pPr>
        <w:pStyle w:val="Heading2"/>
      </w:pPr>
      <w:r>
        <w:t xml:space="preserve">Challenges &amp; Strategic Responses</w:t>
      </w:r>
    </w:p>
    <w:p>
      <w:pPr>
        <w:pStyle w:val="FirstParagraph"/>
      </w:pPr>
      <w:r>
        <w:t xml:space="preserve">While performance is strong, the Sales Report identifies two critical challenges requiring immediate action in France Paris: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Logistics Complexity</w:t>
      </w:r>
      <w:r>
        <w:t xml:space="preserve">: High import duties on handcrafted furniture to France Paris increased costs by 12%. Mason's solution: Establishing a local assembly hub at La Défense, reducing lead times by 38% and lowering costs by €850 per unit.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Competition Intensification</w:t>
      </w:r>
      <w:r>
        <w:t xml:space="preserve">: French home brands (e.g., Pierre Frey, Ligne Roset) launched aggressive pricing. Mason countered with the "Parisian Advantage" loyalty program, offering waived delivery fees for repeat clients—increasing retention by 29%.</w:t>
      </w:r>
    </w:p>
    <w:bookmarkEnd w:id="25"/>
    <w:bookmarkStart w:id="26" w:name="Xc435d3735b053f03fc6b3e56215fe902735832d"/>
    <w:p>
      <w:pPr>
        <w:pStyle w:val="Heading2"/>
      </w:pPr>
      <w:r>
        <w:t xml:space="preserve">Future Strategy: Mason's France Paris Roadmap</w:t>
      </w:r>
    </w:p>
    <w:p>
      <w:pPr>
        <w:pStyle w:val="FirstParagraph"/>
      </w:pPr>
      <w:r>
        <w:t xml:space="preserve">Based on this Sales Report, Mason will implement these strategic initiatives in France Paris: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Expansion of Atelier Network</w:t>
      </w:r>
      <w:r>
        <w:t xml:space="preserve">: Opening two new artisan studios in Montmartre and Saint-Germain by Q1 2024 to support the 35% projected demand surge for customization.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Paris-Specific Digital Integration</w:t>
      </w:r>
      <w:r>
        <w:t xml:space="preserve">: Launching a French-language AR app allowing clients to visualize furniture in their actual Parisian apartment photos, directly addressing space constraints unique to France Paris real estate.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unequivocally demonstrates Mason's mastery of the France Paris market through hyper-localized strategy. The 14.7% revenue growth in Q3 2023—surpassing both national averages and global targets—validates our investment in cultural nuance and sustainable innovation. Crucially, Mason is no longer just selling furniture in Paris; we are becoming an integral part of the city's design identity. Our next objective is to capture 45% market share among luxury home furnishings in France Paris by 2025 through continued adaptation of the Mason experience to Parisian lifestyle demands.</w:t>
      </w:r>
    </w:p>
    <w:p>
      <w:pPr>
        <w:pStyle w:val="BodyText"/>
      </w:pPr>
      <w:r>
        <w:rPr>
          <w:iCs/>
          <w:i/>
        </w:rPr>
        <w:t xml:space="preserve">Prepared for Mason Executive Leadership | October 15, 2023 | Confidential: France Paris Market Intelligence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204">
    <w:nsid w:val="A99204"/>
    <w:multiLevelType w:val="multilevel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lowerLetter"/>
      <w:lvlText w:val="%2."/>
      <w:lvlJc w:val="left"/>
      <w:pPr>
        <w:ind w:left="1440" w:hanging="480"/>
      </w:pPr>
    </w:lvl>
    <w:lvl w:ilvl="2">
      <w:start w:val="4"/>
      <w:numFmt w:val="lowerRoman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lowerLetter"/>
      <w:lvlText w:val="%5."/>
      <w:lvlJc w:val="left"/>
      <w:pPr>
        <w:ind w:left="3600" w:hanging="480"/>
      </w:pPr>
    </w:lvl>
    <w:lvl w:ilvl="5">
      <w:start w:val="4"/>
      <w:numFmt w:val="lowerRoman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lowerLetter"/>
      <w:lvlText w:val="%8."/>
      <w:lvlJc w:val="left"/>
      <w:pPr>
        <w:ind w:left="5760" w:hanging="480"/>
      </w:pPr>
    </w:lvl>
    <w:lvl w:ilvl="8">
      <w:start w:val="4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 Sales Report: France Paris Market Analysis</dc:title>
  <dc:creator/>
  <dc:language>en</dc:language>
  <cp:keywords/>
  <dcterms:created xsi:type="dcterms:W3CDTF">2025-12-09T19:48:55Z</dcterms:created>
  <dcterms:modified xsi:type="dcterms:W3CDTF">2025-12-09T19:48:55Z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