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Mason</w:t>
      </w:r>
      <w:r>
        <w:t xml:space="preserve"> </w:t>
      </w:r>
      <w:r>
        <w:t xml:space="preserve">in</w:t>
      </w:r>
      <w:r>
        <w:t xml:space="preserve"> </w:t>
      </w:r>
      <w:r>
        <w:t xml:space="preserve">India</w:t>
      </w:r>
      <w:r>
        <w:t xml:space="preserve"> </w:t>
      </w:r>
      <w:r>
        <w:t xml:space="preserve">Bangalore</w:t>
      </w:r>
    </w:p>
    <w:bookmarkStart w:id="28" w:name="X8a38b3265201a996faab7cec25aad2b26353850"/>
    <w:p>
      <w:pPr>
        <w:pStyle w:val="Heading1"/>
      </w:pPr>
      <w:r>
        <w:t xml:space="preserve">Annual Sales Report: Mason's Market Performance in India Bangalore (2023-2024)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performance of Mason, a leading provider of sustainable building materials, across the dynamic market landscape of India Bangalore. Covering Q1 2023 to Q4 2024, this document highlights Mason's remarkable growth trajectory in one of India's most pivotal tech and construction hubs. With Bangalore serving as a strategic epicenter for Mason's expansion in South India, our sales team achieved a 37% year-over-year revenue increase, securing Mason as the preferred supplier for over 120 high-profile commercial projects in the region. This report underscores how Mason's localized approach to India Bangalore's unique market demands has driven exceptional results.</w:t>
      </w:r>
    </w:p>
    <w:bookmarkEnd w:id="20"/>
    <w:bookmarkStart w:id="21" w:name="market-context-why-india-bangalore"/>
    <w:p>
      <w:pPr>
        <w:pStyle w:val="Heading2"/>
      </w:pPr>
      <w:r>
        <w:t xml:space="preserve">Market Context: Why India Bangalore?</w:t>
      </w:r>
    </w:p>
    <w:p>
      <w:pPr>
        <w:pStyle w:val="FirstParagraph"/>
      </w:pPr>
      <w:r>
        <w:t xml:space="preserve">India Bangalore stands as a critical growth engine for Mason's Indian operations. As the nation's tech capital and second-largest construction market, Bangalore offers unprecedented opportunities in commercial real estate, IT infrastructure development, and green building initiatives. The city's 15% annual construction growth rate—driven by corporate campuses (like Infosys and TCS expansions) and luxury residential towers—created ideal conditions for Mason's eco-friendly concrete solutions. Our strategic decision to establish a dedicated India Bangalore regional office in 2022 proved instrumental, enabling faster response times, localized product adaptations, and deeper client relationships across this high-value market.</w:t>
      </w:r>
    </w:p>
    <w:bookmarkEnd w:id="21"/>
    <w:bookmarkStart w:id="22" w:name="X8e312d3414d47896c84b184c937213cd901e43d"/>
    <w:p>
      <w:pPr>
        <w:pStyle w:val="Heading2"/>
      </w:pPr>
      <w:r>
        <w:t xml:space="preserve">Key Performance Indicators (Q1 2023 - Q4 2024)</w:t>
      </w:r>
    </w:p>
    <w:p>
      <w:pPr>
        <w:pStyle w:val="FirstParagraph"/>
      </w:pPr>
      <w:r>
        <w:t xml:space="preserve">KPI</w:t>
      </w:r>
    </w:p>
    <w:p>
      <w:pPr>
        <w:pStyle w:val="BodyText"/>
      </w:pPr>
      <w:r>
        <w:t xml:space="preserve">Q1-Q4 2023</w:t>
      </w:r>
    </w:p>
    <w:p>
      <w:pPr>
        <w:pStyle w:val="BodyText"/>
      </w:pPr>
      <w:r>
        <w:t xml:space="preserve">Q1-Q4 2024</w:t>
      </w:r>
    </w:p>
    <w:p>
      <w:pPr>
        <w:pStyle w:val="BodyText"/>
      </w:pPr>
      <w:r>
        <w:t xml:space="preserve">Growth Rate</w:t>
      </w:r>
    </w:p>
    <w:p>
      <w:pPr>
        <w:pStyle w:val="BodyText"/>
      </w:pPr>
      <w:r>
        <w:t xml:space="preserve">Total Revenue (INR)</w:t>
      </w:r>
    </w:p>
    <w:p>
      <w:pPr>
        <w:pStyle w:val="BodyText"/>
      </w:pPr>
      <w:r>
        <w:t xml:space="preserve">₹8.2 Cr</w:t>
      </w:r>
    </w:p>
    <w:p>
      <w:pPr>
        <w:pStyle w:val="BodyText"/>
      </w:pPr>
      <w:r>
        <w:t xml:space="preserve">₹11.3 Cr</w:t>
      </w:r>
    </w:p>
    <w:p>
      <w:pPr>
        <w:pStyle w:val="BodyText"/>
      </w:pPr>
      <w:r>
        <w:t xml:space="preserve">+37.8%</w:t>
      </w:r>
    </w:p>
    <w:p>
      <w:pPr>
        <w:pStyle w:val="BodyText"/>
      </w:pPr>
      <w:r>
        <w:t xml:space="preserve">New Client Acquisition</w:t>
      </w:r>
    </w:p>
    <w:p>
      <w:pPr>
        <w:pStyle w:val="BodyText"/>
      </w:pPr>
      <w:r>
        <w:t xml:space="preserve">42 clients</w:t>
      </w:r>
    </w:p>
    <w:p>
      <w:pPr>
        <w:pStyle w:val="BodyText"/>
      </w:pPr>
      <w:r>
        <w:t xml:space="preserve">79 clients</w:t>
      </w:r>
    </w:p>
    <w:p>
      <w:pPr>
        <w:pStyle w:val="BodyText"/>
      </w:pPr>
      <w:r>
        <w:t xml:space="preserve">+88.1%</w:t>
      </w:r>
    </w:p>
    <w:p>
      <w:pPr>
        <w:pStyle w:val="BodyText"/>
      </w:pPr>
      <w:r>
        <w:t xml:space="preserve">28 projects</w:t>
      </w:r>
    </w:p>
    <w:p>
      <w:pPr>
        <w:pStyle w:val="BodyText"/>
      </w:pPr>
      <w:r>
        <w:t xml:space="preserve">&lt;</w:t>
      </w:r>
    </w:p>
    <w:p>
      <w:pPr>
        <w:pStyle w:val="BodyText"/>
      </w:pPr>
      <w:r>
        <w:t xml:space="preserve">51 projects</w:t>
      </w:r>
    </w:p>
    <w:p>
      <w:pPr>
        <w:pStyle w:val="BodyText"/>
      </w:pPr>
      <w:r>
        <w:t xml:space="preserve">+82.1%</w:t>
      </w:r>
    </w:p>
    <w:p>
      <w:pPr>
        <w:pStyle w:val="BodyText"/>
      </w:pPr>
      <w:r>
        <w:t xml:space="preserve">Customer Retention Rate</w:t>
      </w:r>
    </w:p>
    <w:p>
      <w:pPr>
        <w:pStyle w:val="BodyText"/>
      </w:pPr>
      <w:r>
        <w:t xml:space="preserve">76%</w:t>
      </w:r>
    </w:p>
    <w:p>
      <w:pPr>
        <w:pStyle w:val="BodyText"/>
      </w:pPr>
      <w:r>
        <w:t xml:space="preserve">89%</w:t>
      </w:r>
    </w:p>
    <w:p>
      <w:pPr>
        <w:pStyle w:val="BodyText"/>
      </w:pPr>
      <w:r>
        <w:t xml:space="preserve">+13 pts</w:t>
      </w:r>
    </w:p>
    <w:bookmarkEnd w:id="22"/>
    <w:bookmarkStart w:id="23" w:name="X1b026f0d2f0ce93a8ea342cb95f7c46b9c14e8b"/>
    <w:p>
      <w:pPr>
        <w:pStyle w:val="Heading2"/>
      </w:pPr>
      <w:r>
        <w:t xml:space="preserve">Regional Sales Breakdown: Bangalore's Dominant Performance</w:t>
      </w:r>
    </w:p>
    <w:p>
      <w:pPr>
        <w:pStyle w:val="FirstParagraph"/>
      </w:pPr>
      <w:r>
        <w:t xml:space="preserve">Bangalore contributed 68% of Mason's total India revenue in 2024, surpassing all other regions. This dominance stems from our hyper-localized strategy:</w:t>
      </w:r>
    </w:p>
    <w:p>
      <w:pPr>
        <w:numPr>
          <w:ilvl w:val="0"/>
          <w:numId w:val="1001"/>
        </w:numPr>
        <w:pStyle w:val="Compact"/>
      </w:pPr>
      <w:r>
        <w:rPr>
          <w:bCs/>
          <w:b/>
        </w:rPr>
        <w:t xml:space="preserve">Product Adaptation:</w:t>
      </w:r>
      <w:r>
        <w:t xml:space="preserve"> </w:t>
      </w:r>
      <w:r>
        <w:t xml:space="preserve">Developing Mason's "Bangalore Blend" concrete (optimized for tropical humidity and seismic zones) increased project adoption by 52% in residential segments.</w:t>
      </w:r>
    </w:p>
    <w:p>
      <w:pPr>
        <w:numPr>
          <w:ilvl w:val="0"/>
          <w:numId w:val="1001"/>
        </w:numPr>
        <w:pStyle w:val="Compact"/>
      </w:pPr>
      <w:r>
        <w:rPr>
          <w:bCs/>
          <w:b/>
        </w:rPr>
        <w:t xml:space="preserve">Tech Integration:</w:t>
      </w:r>
      <w:r>
        <w:t xml:space="preserve"> </w:t>
      </w:r>
      <w:r>
        <w:t xml:space="preserve">Partnering with Bangalore-based construction tech startups (e.g., BuildX, Skymap) for AI-driven material tracking boosted sales efficiency by 30%.</w:t>
      </w:r>
    </w:p>
    <w:p>
      <w:pPr>
        <w:numPr>
          <w:ilvl w:val="0"/>
          <w:numId w:val="1001"/>
        </w:numPr>
        <w:pStyle w:val="Compact"/>
      </w:pPr>
      <w:r>
        <w:rPr>
          <w:bCs/>
          <w:b/>
        </w:rPr>
        <w:t xml:space="preserve">Government Collaboration:</w:t>
      </w:r>
      <w:r>
        <w:t xml:space="preserve"> </w:t>
      </w:r>
      <w:r>
        <w:t xml:space="preserve">Securing contracts for Karnataka State's affordable housing initiative ("Bhoomi" project) delivered ₹3.1 Cr in Q4 alone.</w:t>
      </w:r>
    </w:p>
    <w:bookmarkEnd w:id="23"/>
    <w:bookmarkStart w:id="24" w:name="X1c6001052941bd0d81cdf925f393901e8a27641"/>
    <w:p>
      <w:pPr>
        <w:pStyle w:val="Heading2"/>
      </w:pPr>
      <w:r>
        <w:t xml:space="preserve">Strategic Initiatives Driving Mason's Success in India Bangalore</w:t>
      </w:r>
    </w:p>
    <w:p>
      <w:pPr>
        <w:pStyle w:val="FirstParagraph"/>
      </w:pPr>
      <w:r>
        <w:t xml:space="preserve">Mason's growth wasn't accidental—it resulted from deliberate, market-specific actions:</w:t>
      </w:r>
    </w:p>
    <w:p>
      <w:pPr>
        <w:numPr>
          <w:ilvl w:val="0"/>
          <w:numId w:val="1002"/>
        </w:numPr>
        <w:pStyle w:val="Compact"/>
      </w:pPr>
      <w:r>
        <w:rPr>
          <w:bCs/>
          <w:b/>
        </w:rPr>
        <w:t xml:space="preserve">Localized Sales Force:</w:t>
      </w:r>
      <w:r>
        <w:t xml:space="preserve"> </w:t>
      </w:r>
      <w:r>
        <w:t xml:space="preserve">Hired 15 native Kannada-speaking sales engineers who understand Bangalore's construction culture, reducing onboarding time by 40%.</w:t>
      </w:r>
    </w:p>
    <w:p>
      <w:pPr>
        <w:numPr>
          <w:ilvl w:val="0"/>
          <w:numId w:val="1002"/>
        </w:numPr>
        <w:pStyle w:val="Compact"/>
      </w:pPr>
      <w:r>
        <w:rPr>
          <w:bCs/>
          <w:b/>
        </w:rPr>
        <w:t xml:space="preserve">Sustainability Focus:</w:t>
      </w:r>
      <w:r>
        <w:t xml:space="preserve"> </w:t>
      </w:r>
      <w:r>
        <w:t xml:space="preserve">Aligning with Bangalore's "Green City" initiative through carbon-neutral delivery trucks and LEED-certified material certifications. This resonated with 83% of new clients in the corporate sector.</w:t>
      </w:r>
    </w:p>
    <w:p>
      <w:pPr>
        <w:numPr>
          <w:ilvl w:val="0"/>
          <w:numId w:val="1002"/>
        </w:numPr>
        <w:pStyle w:val="Compact"/>
      </w:pPr>
      <w:r>
        <w:rPr>
          <w:bCs/>
          <w:b/>
        </w:rPr>
        <w:t xml:space="preserve">Community Engagement:</w:t>
      </w:r>
      <w:r>
        <w:t xml:space="preserve"> </w:t>
      </w:r>
      <w:r>
        <w:t xml:space="preserve">Hosting quarterly "Sustainable Building Forums" at IIM Bangalore attracted 200+ architects/developers, generating 57 qualified leads annually.</w:t>
      </w:r>
    </w:p>
    <w:bookmarkEnd w:id="24"/>
    <w:bookmarkStart w:id="25" w:name="challenges-and-mitigation-strategies"/>
    <w:p>
      <w:pPr>
        <w:pStyle w:val="Heading2"/>
      </w:pPr>
      <w:r>
        <w:t xml:space="preserve">Challenges and Mitigation Strategies</w:t>
      </w:r>
    </w:p>
    <w:p>
      <w:pPr>
        <w:pStyle w:val="FirstParagraph"/>
      </w:pPr>
      <w:r>
        <w:t xml:space="preserve">Despite strong growth, Mason navigated significant challenges in India Bangalore:</w:t>
      </w:r>
    </w:p>
    <w:p>
      <w:pPr>
        <w:numPr>
          <w:ilvl w:val="0"/>
          <w:numId w:val="1003"/>
        </w:numPr>
        <w:pStyle w:val="Compact"/>
      </w:pPr>
      <w:r>
        <w:rPr>
          <w:bCs/>
          <w:b/>
        </w:rPr>
        <w:t xml:space="preserve">Supply Chain Volatility:</w:t>
      </w:r>
      <w:r>
        <w:t xml:space="preserve"> </w:t>
      </w:r>
      <w:r>
        <w:t xml:space="preserve">Monsoon disruptions delayed 12% of shipments in 2023. *Mitigation:* Partnered with local Karnataka cement mills for just-in-time inventory, reducing delays to 4% by Q3 2024.</w:t>
      </w:r>
    </w:p>
    <w:p>
      <w:pPr>
        <w:numPr>
          <w:ilvl w:val="0"/>
          <w:numId w:val="1003"/>
        </w:numPr>
        <w:pStyle w:val="Compact"/>
      </w:pPr>
      <w:r>
        <w:rPr>
          <w:bCs/>
          <w:b/>
        </w:rPr>
        <w:t xml:space="preserve">Competitive Pressure:</w:t>
      </w:r>
      <w:r>
        <w:t xml:space="preserve"> </w:t>
      </w:r>
      <w:r>
        <w:t xml:space="preserve">Local brands undercutting prices by 15%. *Mitigation:* Launched Mason's "Value-Plus" package (free technical support + 1-year warranty) which increased average deal size by 27%.</w:t>
      </w:r>
    </w:p>
    <w:bookmarkEnd w:id="25"/>
    <w:bookmarkStart w:id="26" w:name="X4156645b92c9968ba77c92f6d30f5a38e27b4f6"/>
    <w:p>
      <w:pPr>
        <w:pStyle w:val="Heading2"/>
      </w:pPr>
      <w:r>
        <w:t xml:space="preserve">Future Growth Strategy for India Bangalore</w:t>
      </w:r>
    </w:p>
    <w:p>
      <w:pPr>
        <w:pStyle w:val="FirstParagraph"/>
      </w:pPr>
      <w:r>
        <w:t xml:space="preserve">Building on our success, Mason's roadmap for India Bangalore focuses on three pillars:</w:t>
      </w:r>
    </w:p>
    <w:p>
      <w:pPr>
        <w:numPr>
          <w:ilvl w:val="0"/>
          <w:numId w:val="1004"/>
        </w:numPr>
        <w:pStyle w:val="Compact"/>
      </w:pPr>
      <w:r>
        <w:rPr>
          <w:bCs/>
          <w:b/>
        </w:rPr>
        <w:t xml:space="preserve">Expansion into Tier-2 Cities:</w:t>
      </w:r>
      <w:r>
        <w:t xml:space="preserve"> </w:t>
      </w:r>
      <w:r>
        <w:t xml:space="preserve">Leveraging Bangalore's infrastructure to scale into Mysuru and Coimbatore by 2025 (target: +45% regional revenue).</w:t>
      </w:r>
    </w:p>
    <w:p>
      <w:pPr>
        <w:numPr>
          <w:ilvl w:val="0"/>
          <w:numId w:val="1004"/>
        </w:numPr>
        <w:pStyle w:val="Compact"/>
      </w:pPr>
      <w:r>
        <w:rPr>
          <w:bCs/>
          <w:b/>
        </w:rPr>
        <w:t xml:space="preserve">Product Innovation:</w:t>
      </w:r>
      <w:r>
        <w:t xml:space="preserve"> </w:t>
      </w:r>
      <w:r>
        <w:t xml:space="preserve">Developing Mason "ThermalBlock" for Bangalore's extreme heat (38°C average) targeting 30% of new HVAC-equipped commercial projects.</w:t>
      </w:r>
    </w:p>
    <w:p>
      <w:pPr>
        <w:numPr>
          <w:ilvl w:val="0"/>
          <w:numId w:val="1004"/>
        </w:numPr>
        <w:pStyle w:val="Compact"/>
      </w:pPr>
      <w:r>
        <w:rPr>
          <w:bCs/>
          <w:b/>
        </w:rPr>
        <w:t xml:space="preserve">Digital Transformation:</w:t>
      </w:r>
      <w:r>
        <w:t xml:space="preserve"> </w:t>
      </w:r>
      <w:r>
        <w:t xml:space="preserve">Launching a dedicated Bangalore mobile app for real-time material tracking with 24/7 support—projected to boost repeat business by 25%.</w:t>
      </w:r>
    </w:p>
    <w:bookmarkEnd w:id="26"/>
    <w:bookmarkStart w:id="27" w:name="X942ad9a98af920a644ca6d196e82f7ded563689"/>
    <w:p>
      <w:pPr>
        <w:pStyle w:val="Heading2"/>
      </w:pPr>
      <w:r>
        <w:t xml:space="preserve">Conclusion: Mason's Enduring Impact in India Bangalore</w:t>
      </w:r>
    </w:p>
    <w:p>
      <w:pPr>
        <w:pStyle w:val="FirstParagraph"/>
      </w:pPr>
      <w:r>
        <w:t xml:space="preserve">This</w:t>
      </w:r>
      <w:r>
        <w:t xml:space="preserve"> </w:t>
      </w:r>
      <w:r>
        <w:rPr>
          <w:bCs/>
          <w:b/>
        </w:rPr>
        <w:t xml:space="preserve">Sales Report</w:t>
      </w:r>
      <w:r>
        <w:t xml:space="preserve"> </w:t>
      </w:r>
      <w:r>
        <w:t xml:space="preserve">unequivocally demonstrates how Mason has become an indispensable partner for Bangalore's construction ecosystem. By embedding ourselves within India Bangalore's economic fabric—understanding local regulations, climate challenges, and client expectations—we've transformed from a regional vendor to a strategic growth driver. The 37% revenue surge in 2024 isn't merely a number; it represents Mason's commitment to building India's future with sustainable materials that respect both the environment and Bangalore's ambitious vision.</w:t>
      </w:r>
    </w:p>
    <w:p>
      <w:pPr>
        <w:pStyle w:val="BodyText"/>
      </w:pPr>
      <w:r>
        <w:t xml:space="preserve">As we enter 2025, Mason remains laser-focused on deepening our India Bangalore partnership. Our data shows that every ₹1 invested in localized market strategies yields ₹3.8 in revenue—proving that true growth happens when global innovation meets hyper-local execution. We are confident that Mason will not only maintain its leadership but actively shape Bangalore's sustainable construction standards for decades to come.</w:t>
      </w:r>
    </w:p>
    <w:p>
      <w:pPr>
        <w:pStyle w:val="BodyText"/>
      </w:pPr>
      <w:r>
        <w:rPr>
          <w:bCs/>
          <w:b/>
        </w:rPr>
        <w:t xml:space="preserve">Prepared by:</w:t>
      </w:r>
      <w:r>
        <w:t xml:space="preserve"> </w:t>
      </w:r>
      <w:r>
        <w:t xml:space="preserve">Mason India Sales &amp; Strategy Team</w:t>
      </w:r>
      <w:r>
        <w:br/>
      </w:r>
      <w:r>
        <w:rPr>
          <w:bCs/>
          <w:b/>
        </w:rPr>
        <w:t xml:space="preserve">Date:</w:t>
      </w:r>
      <w:r>
        <w:t xml:space="preserve"> </w:t>
      </w:r>
      <w:r>
        <w:t xml:space="preserve">October 26, 2024</w:t>
      </w:r>
      <w:r>
        <w:br/>
      </w:r>
      <w:r>
        <w:rPr>
          <w:bCs/>
          <w:b/>
        </w:rPr>
        <w:t xml:space="preserve">Location:</w:t>
      </w:r>
      <w:r>
        <w:t xml:space="preserve"> </w:t>
      </w:r>
      <w:r>
        <w:t xml:space="preserve">Mason India Headquarters, Bangalore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Mason in India Bangalore</dc:title>
  <dc:creator/>
  <dc:language>en</dc:language>
  <cp:keywords/>
  <dcterms:created xsi:type="dcterms:W3CDTF">2026-07-23T05:34:24Z</dcterms:created>
  <dcterms:modified xsi:type="dcterms:W3CDTF">2026-07-23T05:34:24Z</dcterms:modified>
</cp:coreProperties>
</file>

<file path=docProps/custom.xml><?xml version="1.0" encoding="utf-8"?>
<Properties xmlns="http://schemas.openxmlformats.org/officeDocument/2006/custom-properties" xmlns:vt="http://schemas.openxmlformats.org/officeDocument/2006/docPropsVTypes"/>
</file>