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Operations</w:t>
      </w:r>
    </w:p>
    <w:bookmarkStart w:id="27" w:name="Xac790c3149c6bc279e7369e7591777ef3f78d9a"/>
    <w:p>
      <w:pPr>
        <w:pStyle w:val="Heading1"/>
      </w:pPr>
      <w:r>
        <w:t xml:space="preserve">Comprehensive Sales Report: Mason India Mumbai Operations</w:t>
      </w:r>
    </w:p>
    <w:p>
      <w:pPr>
        <w:pStyle w:val="FirstParagraph"/>
      </w:pPr>
      <w:r>
        <w:rPr>
          <w:bCs/>
          <w:b/>
        </w:rPr>
        <w:t xml:space="preserve">Prepared For:</w:t>
      </w:r>
      <w:r>
        <w:t xml:space="preserve"> </w:t>
      </w:r>
      <w:r>
        <w:t xml:space="preserve">Mason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Mason's operations across India Mumbai during Q3 2023. Mason has solidified its position as a leading provider of premium construction materials in the Mumbai metropolitan area, achieving remarkable growth despite macroeconomic challenges. The Mumbai market contributed 38% to Mason's total India revenue this quarter, reflecting strategic investments in local infrastructure and customer relationships. This report outlines key metrics, market insights, and actionable strategies for sustaining momentum in India Mumbai operations.</w:t>
      </w:r>
    </w:p>
    <w:bookmarkEnd w:id="20"/>
    <w:bookmarkStart w:id="21" w:name="Xa3c688c75e27b8ca8bd6b5bc6883ccf94c07963"/>
    <w:p>
      <w:pPr>
        <w:pStyle w:val="Heading2"/>
      </w:pPr>
      <w:r>
        <w:t xml:space="preserve">II. Performance Overview: India Mumbai Market</w:t>
      </w:r>
    </w:p>
    <w:p>
      <w:pPr>
        <w:pStyle w:val="FirstParagraph"/>
      </w:pPr>
      <w:r>
        <w:t xml:space="preserve">Mason's Mumbai operations delivered exceptional results in Q3 2023, with revenue reaching ₹148.7 crore (up 24% YoY). This growth outperformed the Mumbai construction materials market average of 16%, demonstrating Mason's competitive edge. Key highlights include:</w:t>
      </w:r>
    </w:p>
    <w:p>
      <w:pPr>
        <w:numPr>
          <w:ilvl w:val="0"/>
          <w:numId w:val="1001"/>
        </w:numPr>
        <w:pStyle w:val="Compact"/>
      </w:pPr>
      <w:r>
        <w:rPr>
          <w:bCs/>
          <w:b/>
        </w:rPr>
        <w:t xml:space="preserve">Revenue Growth:</w:t>
      </w:r>
      <w:r>
        <w:t xml:space="preserve"> </w:t>
      </w:r>
      <w:r>
        <w:t xml:space="preserve">₹148.7 crore (Q3 2023) vs. ₹120.5 crore (Q3 2022)</w:t>
      </w:r>
    </w:p>
    <w:p>
      <w:pPr>
        <w:numPr>
          <w:ilvl w:val="0"/>
          <w:numId w:val="1001"/>
        </w:numPr>
        <w:pStyle w:val="Compact"/>
      </w:pPr>
      <w:r>
        <w:rPr>
          <w:bCs/>
          <w:b/>
        </w:rPr>
        <w:t xml:space="preserve">New Client Acquisition:</w:t>
      </w:r>
      <w:r>
        <w:t xml:space="preserve"> </w:t>
      </w:r>
      <w:r>
        <w:t xml:space="preserve">47 new commercial projects secured in Mumbai, including three high-rise developments in South Mumbai</w:t>
      </w:r>
    </w:p>
    <w:p>
      <w:pPr>
        <w:numPr>
          <w:ilvl w:val="0"/>
          <w:numId w:val="1001"/>
        </w:numPr>
        <w:pStyle w:val="Compact"/>
      </w:pPr>
      <w:r>
        <w:rPr>
          <w:bCs/>
          <w:b/>
        </w:rPr>
        <w:t xml:space="preserve">Market Share:</w:t>
      </w:r>
      <w:r>
        <w:t xml:space="preserve"> </w:t>
      </w:r>
      <w:r>
        <w:t xml:space="preserve">Increased to 18.3% from 15.6% last quarter (Mumbai Construction Materials Market Report)</w:t>
      </w:r>
    </w:p>
    <w:p>
      <w:pPr>
        <w:numPr>
          <w:ilvl w:val="0"/>
          <w:numId w:val="1001"/>
        </w:numPr>
        <w:pStyle w:val="Compact"/>
      </w:pPr>
      <w:r>
        <w:rPr>
          <w:bCs/>
          <w:b/>
        </w:rPr>
        <w:t xml:space="preserve">Customer Retention:</w:t>
      </w:r>
      <w:r>
        <w:t xml:space="preserve"> </w:t>
      </w:r>
      <w:r>
        <w:t xml:space="preserve">92% retention rate among existing commercial clients in India Mumbai</w:t>
      </w:r>
    </w:p>
    <w:p>
      <w:pPr>
        <w:pStyle w:val="FirstParagraph"/>
      </w:pPr>
      <w:r>
        <w:t xml:space="preserve">The robust performance stems from Mason's localized approach—establishing three new distribution centers across Thane, Andheri, and Navi Mumbai to overcome logistics challenges. This infrastructure investment reduced delivery times by 33%, directly addressing a critical pain point identified in client feedback surveys.</w:t>
      </w:r>
    </w:p>
    <w:bookmarkEnd w:id="21"/>
    <w:bookmarkStart w:id="22" w:name="X2395daf4233188251ae5808e6980ef57c3a575e"/>
    <w:p>
      <w:pPr>
        <w:pStyle w:val="Heading2"/>
      </w:pPr>
      <w:r>
        <w:t xml:space="preserve">III. Strategic Initiatives Driving Success in India Mumbai</w:t>
      </w:r>
    </w:p>
    <w:p>
      <w:pPr>
        <w:pStyle w:val="FirstParagraph"/>
      </w:pPr>
      <w:r>
        <w:t xml:space="preserve">Mason implemented three pivotal initiatives specifically for the Mumbai market this quarter:</w:t>
      </w:r>
    </w:p>
    <w:p>
      <w:pPr>
        <w:numPr>
          <w:ilvl w:val="0"/>
          <w:numId w:val="1002"/>
        </w:numPr>
        <w:pStyle w:val="Compact"/>
      </w:pPr>
      <w:r>
        <w:rPr>
          <w:bCs/>
          <w:b/>
        </w:rPr>
        <w:t xml:space="preserve">Localized Product Portfolio:</w:t>
      </w:r>
      <w:r>
        <w:t xml:space="preserve"> </w:t>
      </w:r>
      <w:r>
        <w:t xml:space="preserve">Developed "Mumbai Weather-Ready" cement variants with enhanced corrosion resistance for coastal humidity, capturing 28% of new contracts in humid zones.</w:t>
      </w:r>
    </w:p>
    <w:p>
      <w:pPr>
        <w:numPr>
          <w:ilvl w:val="0"/>
          <w:numId w:val="1002"/>
        </w:numPr>
        <w:pStyle w:val="Compact"/>
      </w:pPr>
      <w:r>
        <w:rPr>
          <w:bCs/>
          <w:b/>
        </w:rPr>
        <w:t xml:space="preserve">Technology Integration:</w:t>
      </w:r>
      <w:r>
        <w:t xml:space="preserve"> </w:t>
      </w:r>
      <w:r>
        <w:t xml:space="preserve">Launched MasonMumbai Mobile App enabling real-time material tracking for contractors—adopted by 63% of key clients, reducing order processing time by 41%.</w:t>
      </w:r>
    </w:p>
    <w:p>
      <w:pPr>
        <w:numPr>
          <w:ilvl w:val="0"/>
          <w:numId w:val="1002"/>
        </w:numPr>
        <w:pStyle w:val="Compact"/>
      </w:pPr>
      <w:r>
        <w:rPr>
          <w:bCs/>
          <w:b/>
        </w:rPr>
        <w:t xml:space="preserve">Talent Development Program:</w:t>
      </w:r>
      <w:r>
        <w:t xml:space="preserve"> </w:t>
      </w:r>
      <w:r>
        <w:t xml:space="preserve">Hired and trained 22 Mumbai-based sales engineers with deep understanding of local building regulations (Mumbai Municipal Corporation norms), improving technical proposal success rates by 35%.</w:t>
      </w:r>
    </w:p>
    <w:p>
      <w:pPr>
        <w:pStyle w:val="FirstParagraph"/>
      </w:pPr>
      <w:r>
        <w:t xml:space="preserve">These initiatives were developed through close collaboration with Mumbai Chamber of Commerce &amp; Industry, ensuring alignment with regional construction trends. The "Mason Mumbai Partnership Program" secured strategic alliances with 12 major real estate developers including Godrej Properties and DLF, driving 58% of new business in Q3.</w:t>
      </w:r>
    </w:p>
    <w:bookmarkEnd w:id="22"/>
    <w:bookmarkStart w:id="23" w:name="X73a8b68ef067e47f077362f41be98a466d02a52"/>
    <w:p>
      <w:pPr>
        <w:pStyle w:val="Heading2"/>
      </w:pPr>
      <w:r>
        <w:t xml:space="preserve">IV. Market Analysis: India Mumbai Construction Sector</w:t>
      </w:r>
    </w:p>
    <w:p>
      <w:pPr>
        <w:pStyle w:val="FirstParagraph"/>
      </w:pPr>
      <w:r>
        <w:t xml:space="preserve">The Mumbai construction sector showed resilient growth in Q3 (7.4% YoY expansion), driven by:</w:t>
      </w:r>
    </w:p>
    <w:p>
      <w:pPr>
        <w:numPr>
          <w:ilvl w:val="0"/>
          <w:numId w:val="1003"/>
        </w:numPr>
        <w:pStyle w:val="Compact"/>
      </w:pPr>
      <w:r>
        <w:rPr>
          <w:bCs/>
          <w:b/>
        </w:rPr>
        <w:t xml:space="preserve">Infrastructure Push:</w:t>
      </w:r>
      <w:r>
        <w:t xml:space="preserve"> </w:t>
      </w:r>
      <w:r>
        <w:t xml:space="preserve">₹9,500 crore allocated for metro extensions and coastal road projects impacting material demand</w:t>
      </w:r>
    </w:p>
    <w:p>
      <w:pPr>
        <w:numPr>
          <w:ilvl w:val="0"/>
          <w:numId w:val="1003"/>
        </w:numPr>
        <w:pStyle w:val="Compact"/>
      </w:pPr>
      <w:r>
        <w:rPr>
          <w:bCs/>
          <w:b/>
        </w:rPr>
        <w:t xml:space="preserve">Commercial Resurgence:</w:t>
      </w:r>
      <w:r>
        <w:t xml:space="preserve"> </w:t>
      </w:r>
      <w:r>
        <w:t xml:space="preserve">18 new commercial complexes approved in Mumbai (vs. 12 in Q2)</w:t>
      </w:r>
    </w:p>
    <w:p>
      <w:pPr>
        <w:numPr>
          <w:ilvl w:val="0"/>
          <w:numId w:val="1003"/>
        </w:numPr>
        <w:pStyle w:val="Compact"/>
      </w:pPr>
      <w:r>
        <w:rPr>
          <w:bCs/>
          <w:b/>
        </w:rPr>
        <w:t xml:space="preserve">Sustainability Demand:</w:t>
      </w:r>
      <w:r>
        <w:t xml:space="preserve"> </w:t>
      </w:r>
      <w:r>
        <w:t xml:space="preserve">67% of new contracts specifying eco-friendly materials—Mason's green concrete line met this demand with 40% market share</w:t>
      </w:r>
    </w:p>
    <w:p>
      <w:pPr>
        <w:pStyle w:val="FirstParagraph"/>
      </w:pPr>
      <w:r>
        <w:t xml:space="preserve">Mason maintained competitive pricing despite material cost inflation (12.3% in Mumbai), leveraging its vertical integration. Our Mumbai plant achieved 98% on-time delivery—a key differentiator against regional competitors struggling with port congestion.</w:t>
      </w:r>
    </w:p>
    <w:bookmarkEnd w:id="23"/>
    <w:bookmarkStart w:id="24" w:name="v.-challenges-mitigation-strategies"/>
    <w:p>
      <w:pPr>
        <w:pStyle w:val="Heading2"/>
      </w:pPr>
      <w:r>
        <w:t xml:space="preserve">V. Challenges &amp; Mitigation Strategies</w:t>
      </w:r>
    </w:p>
    <w:p>
      <w:pPr>
        <w:pStyle w:val="FirstParagraph"/>
      </w:pPr>
      <w:r>
        <w:t xml:space="preserve">While results were strong, two challenges emerged requiring attention:</w:t>
      </w:r>
    </w:p>
    <w:p>
      <w:pPr>
        <w:numPr>
          <w:ilvl w:val="0"/>
          <w:numId w:val="1004"/>
        </w:numPr>
        <w:pStyle w:val="Compact"/>
      </w:pPr>
      <w:r>
        <w:rPr>
          <w:bCs/>
          <w:b/>
        </w:rPr>
        <w:t xml:space="preserve">Logistics Bottlenecks:</w:t>
      </w:r>
      <w:r>
        <w:t xml:space="preserve"> </w:t>
      </w:r>
      <w:r>
        <w:t xml:space="preserve">Port congestion increased import costs by 18%. *Mitigation:* Accelerated Mumbai plant production capacity to reduce import dependency (now 62% locally sourced materials).</w:t>
      </w:r>
    </w:p>
    <w:p>
      <w:pPr>
        <w:numPr>
          <w:ilvl w:val="0"/>
          <w:numId w:val="1004"/>
        </w:numPr>
        <w:pStyle w:val="Compact"/>
      </w:pPr>
      <w:r>
        <w:rPr>
          <w:bCs/>
          <w:b/>
        </w:rPr>
        <w:t xml:space="preserve">Competitive Pressure:</w:t>
      </w:r>
      <w:r>
        <w:t xml:space="preserve"> </w:t>
      </w:r>
      <w:r>
        <w:t xml:space="preserve">Local players undercut pricing on low-margin products. *Mitigation:* Mason introduced value-based bundling (material + technical support) increasing average deal size by 27%.</w:t>
      </w:r>
    </w:p>
    <w:p>
      <w:pPr>
        <w:pStyle w:val="FirstParagraph"/>
      </w:pPr>
      <w:r>
        <w:t xml:space="preserve">Notably, these challenges were addressed faster in Mumbai than other Indian regions due to our dedicated India Mumbai operations team's proximity to client sites and regulatory bodies.</w:t>
      </w:r>
    </w:p>
    <w:bookmarkEnd w:id="24"/>
    <w:bookmarkStart w:id="25" w:name="Xaab5ae594acfc1c747ba7ba4caa1343ee9c082f"/>
    <w:p>
      <w:pPr>
        <w:pStyle w:val="Heading2"/>
      </w:pPr>
      <w:r>
        <w:t xml:space="preserve">VI. Strategic Roadmap for Q4 India Mumbai</w:t>
      </w:r>
    </w:p>
    <w:p>
      <w:pPr>
        <w:pStyle w:val="FirstParagraph"/>
      </w:pPr>
      <w:r>
        <w:t xml:space="preserve">Mason will execute three priority initiatives for sustained growth in India Mumbai:</w:t>
      </w:r>
    </w:p>
    <w:p>
      <w:pPr>
        <w:numPr>
          <w:ilvl w:val="0"/>
          <w:numId w:val="1005"/>
        </w:numPr>
        <w:pStyle w:val="Compact"/>
      </w:pPr>
      <w:r>
        <w:rPr>
          <w:bCs/>
          <w:b/>
        </w:rPr>
        <w:t xml:space="preserve">Mumbai Green Construction Hub:</w:t>
      </w:r>
      <w:r>
        <w:t xml:space="preserve"> </w:t>
      </w:r>
      <w:r>
        <w:t xml:space="preserve">Launch dedicated facility for sustainable materials R&amp;D, targeting 20% market share in eco-materials by Q1 2024.</w:t>
      </w:r>
    </w:p>
    <w:p>
      <w:pPr>
        <w:numPr>
          <w:ilvl w:val="0"/>
          <w:numId w:val="1005"/>
        </w:numPr>
        <w:pStyle w:val="Compact"/>
      </w:pPr>
      <w:r>
        <w:rPr>
          <w:bCs/>
          <w:b/>
        </w:rPr>
        <w:t xml:space="preserve">Contractor Loyalty Program:</w:t>
      </w:r>
      <w:r>
        <w:t xml:space="preserve"> </w:t>
      </w:r>
      <w:r>
        <w:t xml:space="preserve">Tiered rewards system for Mumbai contractors with increased discounts at higher purchase volumes (projected to boost repeat business by 30%).</w:t>
      </w:r>
    </w:p>
    <w:bookmarkEnd w:id="25"/>
    <w:bookmarkStart w:id="26" w:name="vii.-conclusion"/>
    <w:p>
      <w:pPr>
        <w:pStyle w:val="Heading2"/>
      </w:pPr>
      <w:r>
        <w:t xml:space="preserve">VII. Conclusion</w:t>
      </w:r>
    </w:p>
    <w:p>
      <w:pPr>
        <w:pStyle w:val="FirstParagraph"/>
      </w:pPr>
      <w:r>
        <w:t xml:space="preserve">The India Mumbai operations have unequivocally proven Mason's capability to excel in complex, high-density markets. This Sales Report confirms that targeted investments in Mumbai-specific infrastructure, talent, and product development yield superior returns compared to generic national strategies. With a 38% revenue contribution from India Mumbai and unmatched market share growth, Mason is positioned as the construction materials partner of choice for Mumbai's transformation.</w:t>
      </w:r>
    </w:p>
    <w:p>
      <w:pPr>
        <w:pStyle w:val="BodyText"/>
      </w:pPr>
      <w:r>
        <w:t xml:space="preserve">As we conclude this Sales Report, it's imperative to recognize that Mason's success in India Mumbai isn't accidental—it results from relentless focus on local nuances. Our Mumbai team doesn't just sell products; they engineer solutions for the city’s unique challenges. This localized excellence will remain central to Mason's global expansion strategy, with India Mumbai serving as the model for other emerging markets.</w:t>
      </w:r>
    </w:p>
    <w:p>
      <w:pPr>
        <w:pStyle w:val="BodyText"/>
      </w:pPr>
      <w:r>
        <w:rPr>
          <w:bCs/>
          <w:b/>
        </w:rPr>
        <w:t xml:space="preserve">Prepared By:</w:t>
      </w:r>
      <w:r>
        <w:t xml:space="preserve"> </w:t>
      </w:r>
      <w:r>
        <w:t xml:space="preserve">India Mumbai Sales Leadership Team</w:t>
      </w:r>
      <w:r>
        <w:br/>
      </w:r>
      <w:r>
        <w:rPr>
          <w:bCs/>
          <w:b/>
        </w:rPr>
        <w:t xml:space="preserve">Mason Global: Building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India Mumbai Operations</dc:title>
  <dc:creator/>
  <dc:language>en</dc:language>
  <cp:keywords/>
  <dcterms:created xsi:type="dcterms:W3CDTF">2026-07-21T13:40:29Z</dcterms:created>
  <dcterms:modified xsi:type="dcterms:W3CDTF">2026-07-21T13:40:29Z</dcterms:modified>
</cp:coreProperties>
</file>

<file path=docProps/custom.xml><?xml version="1.0" encoding="utf-8"?>
<Properties xmlns="http://schemas.openxmlformats.org/officeDocument/2006/custom-properties" xmlns:vt="http://schemas.openxmlformats.org/officeDocument/2006/docPropsVTypes"/>
</file>