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8" w:name="X850de96825bd7d5607e86ea53fc3c86b880922c"/>
    <w:p>
      <w:pPr>
        <w:pStyle w:val="Heading1"/>
      </w:pPr>
      <w:r>
        <w:t xml:space="preserve">Sales Report: Mason's Strategic Performance in Indonesia Jakarta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w:t>
      </w:r>
      <w:r>
        <w:br/>
      </w:r>
      <w:r>
        <w:rPr>
          <w:bCs/>
          <w:b/>
        </w:rPr>
        <w:t xml:space="preserve">Prepared By:</w:t>
      </w:r>
      <w:r>
        <w:t xml:space="preserve"> </w:t>
      </w:r>
      <w:r>
        <w:t xml:space="preserve">Regional Sales Analytics Team - Indonesia Jakarta Office</w:t>
      </w:r>
    </w:p>
    <w:bookmarkStart w:id="20" w:name="i.-executive-summary"/>
    <w:p>
      <w:pPr>
        <w:pStyle w:val="Heading2"/>
      </w:pPr>
      <w:r>
        <w:t xml:space="preserve">I. Executive Summary</w:t>
      </w:r>
    </w:p>
    <w:p>
      <w:pPr>
        <w:pStyle w:val="FirstParagraph"/>
      </w:pPr>
      <w:r>
        <w:t xml:space="preserve">This comprehensive Sales Report details Mason's performance across the Jakarta metropolitan area, Indonesia's economic epicenter. The quarter ending September 30, 2023, reflects significant growth trajectory with a remarkable 34% year-over-year increase in revenue within Indonesia Jakarta. Mason has solidified its position as a market leader in premium consumer electronics through strategic localization and exceptional customer engagement. This document provides critical insights for future investment decisions within the Indonesia Jakarta landscape, emphasizing Mason's unique value proposition that resonates deeply with local consumers.</w:t>
      </w:r>
    </w:p>
    <w:bookmarkEnd w:id="20"/>
    <w:bookmarkStart w:id="21" w:name="Xc16bd474ba1e30b8cd373326745a48c35d35926"/>
    <w:p>
      <w:pPr>
        <w:pStyle w:val="Heading2"/>
      </w:pPr>
      <w:r>
        <w:t xml:space="preserve">II. Market Context: Why Indonesia Jakarta Matters</w:t>
      </w:r>
    </w:p>
    <w:p>
      <w:pPr>
        <w:pStyle w:val="FirstParagraph"/>
      </w:pPr>
      <w:r>
        <w:t xml:space="preserve">Indonesia Jakarta represents a pivotal market for global brands due to its status as Southeast Asia's largest urban economy (13 million residents) and the nation's commercial hub. With 45% of Indonesia's GDP generated here, Mason recognizes that success in Jakarta serves as the cornerstone for national expansion. The city's digital-savvy population (82% smartphone penetration) and high disposable income levels make it an ideal proving ground for Mason products. This Sales Report specifically tracks performance within Jakarta's 5 main districts (Jakarta Pusat, Utara, Selatan, Barat, Timur), where Mason has established 17 dedicated retail outlets and strategic partnerships with 3 major e-commerce platforms.</w:t>
      </w:r>
    </w:p>
    <w:bookmarkEnd w:id="21"/>
    <w:bookmarkStart w:id="22" w:name="X7136d3d5b0e23061317d4c3cd0d3793de9f6eb7"/>
    <w:p>
      <w:pPr>
        <w:pStyle w:val="Heading2"/>
      </w:pPr>
      <w:r>
        <w:t xml:space="preserve">III. Mason's Jakarta Performance Highlights</w:t>
      </w:r>
    </w:p>
    <w:p>
      <w:pPr>
        <w:pStyle w:val="FirstParagraph"/>
      </w:pPr>
      <w:r>
        <w:rPr>
          <w:bCs/>
          <w:b/>
        </w:rPr>
        <w:t xml:space="preserve">Revenue Growth:</w:t>
      </w:r>
      <w:r>
        <w:t xml:space="preserve"> </w:t>
      </w:r>
      <w:r>
        <w:t xml:space="preserve">$4.8M in Q3 2023 (up from $3.6M in Q3 2022), representing 17% market share growth within Jakarta's premium electronics segment.</w:t>
      </w:r>
    </w:p>
    <w:p>
      <w:pPr>
        <w:pStyle w:val="BodyText"/>
      </w:pPr>
      <w:r>
        <w:rPr>
          <w:bCs/>
          <w:b/>
        </w:rPr>
        <w:t xml:space="preserve">Product Performance:</w:t>
      </w:r>
    </w:p>
    <w:p>
      <w:pPr>
        <w:numPr>
          <w:ilvl w:val="0"/>
          <w:numId w:val="1001"/>
        </w:numPr>
        <w:pStyle w:val="Compact"/>
      </w:pPr>
      <w:r>
        <w:t xml:space="preserve">Mason Luxe Smartphones: Surpassed targets by 28% (Jakarta market leader for 6 consecutive quarters)</w:t>
      </w:r>
    </w:p>
    <w:p>
      <w:pPr>
        <w:numPr>
          <w:ilvl w:val="0"/>
          <w:numId w:val="1001"/>
        </w:numPr>
        <w:pStyle w:val="Compact"/>
      </w:pPr>
      <w:r>
        <w:t xml:space="preserve">Mason Home Audio Systems: 52% growth driven by local cultural adaptation (features for Indonesian music preferences)</w:t>
      </w:r>
    </w:p>
    <w:p>
      <w:pPr>
        <w:numPr>
          <w:ilvl w:val="0"/>
          <w:numId w:val="1001"/>
        </w:numPr>
        <w:pStyle w:val="Compact"/>
      </w:pPr>
      <w:r>
        <w:t xml:space="preserve">Complementary Services: Mason Care subscriptions grew 67% through Jakarta's mobile-first consumer base</w:t>
      </w:r>
    </w:p>
    <w:p>
      <w:pPr>
        <w:pStyle w:val="FirstParagraph"/>
      </w:pPr>
      <w:r>
        <w:rPr>
          <w:bCs/>
          <w:b/>
        </w:rPr>
        <w:t xml:space="preserve">Customer Acquisition:</w:t>
      </w:r>
      <w:r>
        <w:t xml:space="preserve"> </w:t>
      </w:r>
      <w:r>
        <w:t xml:space="preserve">New customer acquisition in Jakarta increased by 41% YoY, with social media driving 68% of new leads (primarily Instagram and TikTok campaigns localized for Indonesian youth culture).</w:t>
      </w:r>
    </w:p>
    <w:bookmarkEnd w:id="22"/>
    <w:bookmarkStart w:id="23" w:name="X230b6b7659a2f612161007c8850b7672d2d41f4"/>
    <w:p>
      <w:pPr>
        <w:pStyle w:val="Heading2"/>
      </w:pPr>
      <w:r>
        <w:t xml:space="preserve">IV. Localized Strategy Driving Mason's Success</w:t>
      </w:r>
    </w:p>
    <w:p>
      <w:pPr>
        <w:pStyle w:val="FirstParagraph"/>
      </w:pPr>
      <w:r>
        <w:t xml:space="preserve">Mason's Jakarta dominance stems from hyper-localized implementation:</w:t>
      </w:r>
    </w:p>
    <w:p>
      <w:pPr>
        <w:numPr>
          <w:ilvl w:val="0"/>
          <w:numId w:val="1002"/>
        </w:numPr>
        <w:pStyle w:val="Compact"/>
      </w:pPr>
      <w:r>
        <w:rPr>
          <w:bCs/>
          <w:b/>
        </w:rPr>
        <w:t xml:space="preserve">Cultural Integration:</w:t>
      </w:r>
      <w:r>
        <w:t xml:space="preserve"> </w:t>
      </w:r>
      <w:r>
        <w:t xml:space="preserve">Product launch events incorporated traditional Betawi cultural elements (e.g., Gamelan performances during smartphone unveilings at Senayan City Mall)</w:t>
      </w:r>
    </w:p>
    <w:p>
      <w:pPr>
        <w:numPr>
          <w:ilvl w:val="0"/>
          <w:numId w:val="1002"/>
        </w:numPr>
        <w:pStyle w:val="Compact"/>
      </w:pPr>
      <w:r>
        <w:rPr>
          <w:bCs/>
          <w:b/>
        </w:rPr>
        <w:t xml:space="preserve">Language Optimization:</w:t>
      </w:r>
      <w:r>
        <w:t xml:space="preserve"> </w:t>
      </w:r>
      <w:r>
        <w:t xml:space="preserve">All marketing content now available in Bahasa Indonesia with local slang ("Keren!" instead of "Cool!") and Javanese dialect adaptations for senior demographics</w:t>
      </w:r>
    </w:p>
    <w:p>
      <w:pPr>
        <w:numPr>
          <w:ilvl w:val="0"/>
          <w:numId w:val="1002"/>
        </w:numPr>
        <w:pStyle w:val="Compact"/>
      </w:pPr>
      <w:r>
        <w:rPr>
          <w:bCs/>
          <w:b/>
        </w:rPr>
        <w:t xml:space="preserve">Pricing Strategy:</w:t>
      </w:r>
      <w:r>
        <w:t xml:space="preserve"> </w:t>
      </w:r>
      <w:r>
        <w:t xml:space="preserve">Tiered pricing aligned with Jakarta's unique spending patterns (e.g., "Ramadhan Special" payment plans for Muslim consumers)</w:t>
      </w:r>
    </w:p>
    <w:p>
      <w:pPr>
        <w:numPr>
          <w:ilvl w:val="0"/>
          <w:numId w:val="1002"/>
        </w:numPr>
        <w:pStyle w:val="Compact"/>
      </w:pPr>
      <w:r>
        <w:rPr>
          <w:bCs/>
          <w:b/>
        </w:rPr>
        <w:t xml:space="preserve">Community Engagement:</w:t>
      </w:r>
      <w:r>
        <w:t xml:space="preserve"> </w:t>
      </w:r>
      <w:r>
        <w:t xml:space="preserve">Mason Jakarta sponsors 8 community tech workshops monthly across East Jakarta slums, directly building brand trust</w:t>
      </w:r>
    </w:p>
    <w:bookmarkEnd w:id="23"/>
    <w:bookmarkStart w:id="24" w:name="X77e3a70fd9e37f2fe59ece1d18f9ea996547e3d"/>
    <w:p>
      <w:pPr>
        <w:pStyle w:val="Heading2"/>
      </w:pPr>
      <w:r>
        <w:t xml:space="preserve">V. Challenges in Indonesia Jakarta Market</w:t>
      </w:r>
    </w:p>
    <w:p>
      <w:pPr>
        <w:pStyle w:val="FirstParagraph"/>
      </w:pPr>
      <w:r>
        <w:t xml:space="preserve">The Sales Report identifies critical challenges requiring immediate attention in the Jakarta context:</w:t>
      </w:r>
    </w:p>
    <w:p>
      <w:pPr>
        <w:numPr>
          <w:ilvl w:val="0"/>
          <w:numId w:val="1003"/>
        </w:numPr>
        <w:pStyle w:val="Compact"/>
      </w:pPr>
      <w:r>
        <w:rPr>
          <w:bCs/>
          <w:b/>
        </w:rPr>
        <w:t xml:space="preserve">Logistics Complexity:</w:t>
      </w:r>
      <w:r>
        <w:t xml:space="preserve"> </w:t>
      </w:r>
      <w:r>
        <w:t xml:space="preserve">15% sales loss due to delayed deliveries during rainy season (November-March). Mason Jakarta is piloting drone delivery partnerships with local startups.</w:t>
      </w:r>
    </w:p>
    <w:p>
      <w:pPr>
        <w:numPr>
          <w:ilvl w:val="0"/>
          <w:numId w:val="1003"/>
        </w:numPr>
        <w:pStyle w:val="Compact"/>
      </w:pPr>
      <w:r>
        <w:rPr>
          <w:bCs/>
          <w:b/>
        </w:rPr>
        <w:t xml:space="preserve">Competition Intensity:</w:t>
      </w:r>
      <w:r>
        <w:t xml:space="preserve"> </w:t>
      </w:r>
      <w:r>
        <w:t xml:space="preserve">Local brand "GadgetRia" gained 12% market share through aggressive discounting in Jakarta's mall zones.</w:t>
      </w:r>
    </w:p>
    <w:p>
      <w:pPr>
        <w:numPr>
          <w:ilvl w:val="0"/>
          <w:numId w:val="1003"/>
        </w:numPr>
        <w:pStyle w:val="Compact"/>
      </w:pPr>
      <w:r>
        <w:rPr>
          <w:bCs/>
          <w:b/>
        </w:rPr>
        <w:t xml:space="preserve">Currency Volatility:</w:t>
      </w:r>
      <w:r>
        <w:t xml:space="preserve"> </w:t>
      </w:r>
      <w:r>
        <w:t xml:space="preserve">IDR/USD fluctuations impacted profit margins by 7.3% in Q3. Mason has initiated a local supply chain partnership to mitigate this.</w:t>
      </w:r>
    </w:p>
    <w:bookmarkEnd w:id="24"/>
    <w:bookmarkStart w:id="25" w:name="vi.-strategic-recommendations-for-mason"/>
    <w:p>
      <w:pPr>
        <w:pStyle w:val="Heading2"/>
      </w:pPr>
      <w:r>
        <w:t xml:space="preserve">VI. Strategic Recommendations for Mason</w:t>
      </w:r>
    </w:p>
    <w:p>
      <w:pPr>
        <w:pStyle w:val="FirstParagraph"/>
      </w:pPr>
      <w:r>
        <w:t xml:space="preserve">Based on this Sales Report analysis, we propose three Jakarta-specific initiatives:</w:t>
      </w:r>
    </w:p>
    <w:p>
      <w:pPr>
        <w:numPr>
          <w:ilvl w:val="0"/>
          <w:numId w:val="1004"/>
        </w:numPr>
        <w:pStyle w:val="Compact"/>
      </w:pPr>
      <w:r>
        <w:rPr>
          <w:bCs/>
          <w:b/>
        </w:rPr>
        <w:t xml:space="preserve">Mason Jakarta Innovation Lab:</w:t>
      </w:r>
      <w:r>
        <w:t xml:space="preserve"> </w:t>
      </w:r>
      <w:r>
        <w:t xml:space="preserve">Establish dedicated R&amp;D facility within Sudirman Central Business District to develop products specifically for Indonesian consumer behaviors (e.g., water-resistant features for monsoon season).</w:t>
      </w:r>
    </w:p>
    <w:p>
      <w:pPr>
        <w:numPr>
          <w:ilvl w:val="0"/>
          <w:numId w:val="1004"/>
        </w:numPr>
        <w:pStyle w:val="Compact"/>
      </w:pPr>
      <w:r>
        <w:rPr>
          <w:bCs/>
          <w:b/>
        </w:rPr>
        <w:t xml:space="preserve">Halal Tech Certification Program:</w:t>
      </w:r>
      <w:r>
        <w:t xml:space="preserve"> </w:t>
      </w:r>
      <w:r>
        <w:t xml:space="preserve">Partner with Jakarta-based Islamic authorities to certify Mason products as "Halal-compliant" - expected to unlock 2.1M new potential customers.</w:t>
      </w:r>
    </w:p>
    <w:p>
      <w:pPr>
        <w:numPr>
          <w:ilvl w:val="0"/>
          <w:numId w:val="1004"/>
        </w:numPr>
        <w:pStyle w:val="Compact"/>
      </w:pPr>
      <w:r>
        <w:rPr>
          <w:bCs/>
          <w:b/>
        </w:rPr>
        <w:t xml:space="preserve">TikTok Influencer Network Expansion:</w:t>
      </w:r>
      <w:r>
        <w:t xml:space="preserve"> </w:t>
      </w:r>
      <w:r>
        <w:t xml:space="preserve">Allocate $500K for Jakarta-specific micro-influencer campaigns targeting Gen-Z in Cipete and Kebayoran Baru neighborhoods where Mason's social engagement is strongest.</w:t>
      </w:r>
    </w:p>
    <w:bookmarkEnd w:id="25"/>
    <w:bookmarkStart w:id="26" w:name="Xaaf2b84c5c3e935155d444254a1d478291870bc"/>
    <w:p>
      <w:pPr>
        <w:pStyle w:val="Heading2"/>
      </w:pPr>
      <w:r>
        <w:t xml:space="preserve">VII. Future Outlook: Mason's Path in Indonesia Jakarta</w:t>
      </w:r>
    </w:p>
    <w:p>
      <w:pPr>
        <w:pStyle w:val="FirstParagraph"/>
      </w:pPr>
      <w:r>
        <w:t xml:space="preserve">The Indonesia Jakarta market represents Mason's most promising growth engine, with projections showing 45% revenue potential by 2025. This Sales Report confirms that Mason has successfully transcended being merely an international brand to become a locally embedded partner in the Jakarta ecosystem. The company's deep understanding of Indonesian consumer psychology - particularly in Jakarta's dynamic urban environment - differentiates it from competitors who treat Indonesia as a single market rather than recognizing Jakarta's unique cultural and economic identity.</w:t>
      </w:r>
    </w:p>
    <w:p>
      <w:pPr>
        <w:pStyle w:val="BodyText"/>
      </w:pPr>
      <w:r>
        <w:t xml:space="preserve">As we look ahead, Mason must continue prioritizing Jakarta-specific investments. Our data shows that for every 1% increase in localized marketing spend within Indonesia Jakarta, we achieve a 3.8% higher customer lifetime value compared to national averages. The upcoming "Mason Hari Raya" campaign (coinciding with Idul Fitri) will leverage these insights through personalized gift bundles and Jakarta-specific social media challenges.</w:t>
      </w:r>
    </w:p>
    <w:bookmarkEnd w:id="26"/>
    <w:bookmarkStart w:id="27" w:name="viii.-conclusion"/>
    <w:p>
      <w:pPr>
        <w:pStyle w:val="Heading2"/>
      </w:pPr>
      <w:r>
        <w:t xml:space="preserve">VIII. Conclusion</w:t>
      </w:r>
    </w:p>
    <w:p>
      <w:pPr>
        <w:pStyle w:val="FirstParagraph"/>
      </w:pPr>
      <w:r>
        <w:t xml:space="preserve">This Sales Report unequivocally demonstrates Mason's strategic success in Indonesia Jakarta. The data reveals that Mason isn't just selling products in Jakarta - it's building enduring relationships within the city's cultural fabric. Our market share growth, customer acquisition metrics, and community engagement initiatives prove that Mason has mastered the art of localization while maintaining global brand excellence.</w:t>
      </w:r>
    </w:p>
    <w:p>
      <w:pPr>
        <w:pStyle w:val="BodyText"/>
      </w:pPr>
      <w:r>
        <w:t xml:space="preserve">As a critical pillar for Mason's Southeast Asia strategy, Indonesia Jakarta demands continued investment. The findings in this Sales Report should serve as the foundation for our 2024 budget allocation, with at least 65% of regional marketing funds directed toward Jakarta-specific initiatives. The path forward is clear: deepen Mason's roots in Indonesia Jakarta through even more authentic cultural integration and technology adaptation.</w:t>
      </w:r>
    </w:p>
    <w:p>
      <w:pPr>
        <w:pStyle w:val="BodyText"/>
      </w:pPr>
      <w:r>
        <w:rPr>
          <w:bCs/>
          <w:b/>
        </w:rPr>
        <w:t xml:space="preserve">Final Note:</w:t>
      </w:r>
      <w:r>
        <w:t xml:space="preserve"> </w:t>
      </w:r>
      <w:r>
        <w:t xml:space="preserve">Mason's journey in Indonesia Jakarta exemplifies how global brands can thrive when they respect local nuances. This Sales Report not only documents performance but serves as a blueprint for future market expansions across ASEAN. The success story of Mason in Indonesia Jakarta is not just about numbers - it's about becoming part of the city's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Indonesia Jakarta Market</dc:title>
  <dc:creator/>
  <dc:language>en</dc:language>
  <cp:keywords/>
  <dcterms:created xsi:type="dcterms:W3CDTF">2025-12-11T08:42:36Z</dcterms:created>
  <dcterms:modified xsi:type="dcterms:W3CDTF">2025-12-11T08:42:36Z</dcterms:modified>
</cp:coreProperties>
</file>

<file path=docProps/custom.xml><?xml version="1.0" encoding="utf-8"?>
<Properties xmlns="http://schemas.openxmlformats.org/officeDocument/2006/custom-properties" xmlns:vt="http://schemas.openxmlformats.org/officeDocument/2006/docPropsVTypes"/>
</file>