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31" w:name="X5d7d1f68f83d8ad1e8db1cbcd4ec132a402ebf9"/>
    <w:p>
      <w:pPr>
        <w:pStyle w:val="Heading1"/>
      </w:pPr>
      <w:r>
        <w:t xml:space="preserve">Comprehensive Sales Report: Mason's Market Performance in Israel Jerusalem</w:t>
      </w:r>
    </w:p>
    <w:bookmarkStart w:id="20" w:name="executive-summary"/>
    <w:p>
      <w:pPr>
        <w:pStyle w:val="Heading2"/>
      </w:pPr>
      <w:r>
        <w:t xml:space="preserve">Executive Summary</w:t>
      </w:r>
    </w:p>
    <w:p>
      <w:pPr>
        <w:pStyle w:val="FirstParagraph"/>
      </w:pPr>
      <w:r>
        <w:t xml:space="preserve">This Sales Report presents a detailed analysis of Mason's commercial performance across the vibrant marketplace of Israel Jerusalem. Covering Q1-Q3 2024, the document demonstrates how Mason has strategically navigated this unique market while maintaining exceptional sales growth trajectories. The report confirms that Mason has not only established itself as a leading provider in Jerusalem's competitive landscape but has also achieved remarkable milestones in customer acquisition and revenue generation within Israel's most historically significant city.</w:t>
      </w:r>
    </w:p>
    <w:bookmarkEnd w:id="20"/>
    <w:bookmarkStart w:id="21" w:name="X93fb459f7e5dc761306213434ae41445d05ba8b"/>
    <w:p>
      <w:pPr>
        <w:pStyle w:val="Heading2"/>
      </w:pPr>
      <w:r>
        <w:t xml:space="preserve">Market Context: Israel Jerusalem's Commercial Landscape</w:t>
      </w:r>
    </w:p>
    <w:p>
      <w:pPr>
        <w:pStyle w:val="FirstParagraph"/>
      </w:pPr>
      <w:r>
        <w:t xml:space="preserve">Israel Jerusalem represents one of the most dynamic yet complex sales environments globally. As the cultural, religious, and economic heart of Israel, this city demands nuanced market understanding. Mason has successfully tailored its approach to resonate with both local Israeli consumers and international visitors who flock to this UNESCO World Heritage site. The Sales Report highlights how Mason's localized strategies have proven effective in addressing Jerusalem's distinctive demographic mix—combining traditional Jewish communities, diverse Arab populations, and a growing tech-savvy cohort of young professionals.</w:t>
      </w:r>
    </w:p>
    <w:bookmarkEnd w:id="21"/>
    <w:bookmarkStart w:id="22" w:name="key-performance-indicators-q1-q3-2024"/>
    <w:p>
      <w:pPr>
        <w:pStyle w:val="Heading2"/>
      </w:pPr>
      <w:r>
        <w:t xml:space="preserve">Key Performance Indicators (Q1-Q3 2024)</w:t>
      </w:r>
    </w:p>
    <w:p>
      <w:pPr>
        <w:pStyle w:val="FirstParagraph"/>
      </w:pPr>
      <w:r>
        <w:t xml:space="preserve">Mason's sales metrics in Israel Jerusalem have consistently exceeded regional benchmarks. The following table summarizes critical achievements:</w:t>
      </w:r>
    </w:p>
    <w:p>
      <w:pPr>
        <w:pStyle w:val="BodyText"/>
      </w:pPr>
      <w:r>
        <w:t xml:space="preserve">Key Metric</w:t>
      </w:r>
    </w:p>
    <w:p>
      <w:pPr>
        <w:pStyle w:val="BodyText"/>
      </w:pPr>
      <w:r>
        <w:t xml:space="preserve">Q1 2024</w:t>
      </w:r>
    </w:p>
    <w:p>
      <w:pPr>
        <w:pStyle w:val="BodyText"/>
      </w:pPr>
      <w:r>
        <w:t xml:space="preserve">Q2 2024</w:t>
      </w:r>
    </w:p>
    <w:p>
      <w:pPr>
        <w:pStyle w:val="BodyText"/>
      </w:pPr>
      <w:r>
        <w:t xml:space="preserve">Q3 2024</w:t>
      </w:r>
    </w:p>
    <w:p>
      <w:pPr>
        <w:pStyle w:val="BodyText"/>
      </w:pPr>
      <w:r>
        <w:t xml:space="preserve">Growth vs Q1</w:t>
      </w:r>
    </w:p>
    <w:p>
      <w:pPr>
        <w:pStyle w:val="BodyText"/>
      </w:pPr>
      <w:r>
        <w:t xml:space="preserve">Total Revenue (ILS)</w:t>
      </w:r>
    </w:p>
    <w:p>
      <w:pPr>
        <w:pStyle w:val="BodyText"/>
      </w:pPr>
      <w:r>
        <w:t xml:space="preserve">1,850,000</w:t>
      </w:r>
    </w:p>
    <w:p>
      <w:pPr>
        <w:pStyle w:val="BodyText"/>
      </w:pPr>
      <w:r>
        <w:t xml:space="preserve">2,437,500</w:t>
      </w:r>
    </w:p>
    <w:p>
      <w:pPr>
        <w:pStyle w:val="BodyText"/>
      </w:pPr>
      <w:r>
        <w:t xml:space="preserve">3,189,200</w:t>
      </w:r>
    </w:p>
    <w:p>
      <w:pPr>
        <w:pStyle w:val="BodyText"/>
      </w:pPr>
      <w:r>
        <w:t xml:space="preserve">+72.4%</w:t>
      </w:r>
    </w:p>
    <w:p>
      <w:pPr>
        <w:pStyle w:val="BodyText"/>
      </w:pPr>
      <w:r>
        <w:t xml:space="preserve">New Customer Acquisition</w:t>
      </w:r>
    </w:p>
    <w:p>
      <w:pPr>
        <w:pStyle w:val="BodyText"/>
      </w:pPr>
      <w:r>
        <w:t xml:space="preserve">187</w:t>
      </w:r>
    </w:p>
    <w:p>
      <w:pPr>
        <w:pStyle w:val="BodyText"/>
      </w:pPr>
      <w:r>
        <w:t xml:space="preserve">&lt;</w:t>
      </w:r>
    </w:p>
    <w:p>
      <w:pPr>
        <w:pStyle w:val="BodyText"/>
      </w:pPr>
      <w:r>
        <w:t xml:space="preserve">263</w:t>
      </w:r>
    </w:p>
    <w:p>
      <w:pPr>
        <w:pStyle w:val="BodyText"/>
      </w:pPr>
      <w:r>
        <w:t xml:space="preserve">348</w:t>
      </w:r>
    </w:p>
    <w:p>
      <w:pPr>
        <w:pStyle w:val="BodyText"/>
      </w:pPr>
      <w:r>
        <w:t xml:space="preserve">+85.6%</w:t>
      </w:r>
    </w:p>
    <w:p>
      <w:pPr>
        <w:pStyle w:val="BodyText"/>
      </w:pPr>
      <w:r>
        <w:t xml:space="preserve">Average Order Value (AOV)</w:t>
      </w:r>
    </w:p>
    <w:p>
      <w:pPr>
        <w:pStyle w:val="BodyText"/>
      </w:pPr>
      <w:r>
        <w:t xml:space="preserve">&lt;</w:t>
      </w:r>
    </w:p>
    <w:p>
      <w:pPr>
        <w:pStyle w:val="BodyText"/>
      </w:pPr>
      <w:r>
        <w:t xml:space="preserve">12,400 ILS</w:t>
      </w:r>
    </w:p>
    <w:p>
      <w:pPr>
        <w:pStyle w:val="BodyText"/>
      </w:pPr>
      <w:r>
        <w:t xml:space="preserve">&lt;</w:t>
      </w:r>
    </w:p>
    <w:p>
      <w:pPr>
        <w:pStyle w:val="BodyText"/>
      </w:pPr>
      <w:r>
        <w:t xml:space="preserve">13,250 ILS</w:t>
      </w:r>
    </w:p>
    <w:p>
      <w:pPr>
        <w:pStyle w:val="BodyText"/>
      </w:pPr>
      <w:r>
        <w:t xml:space="preserve">14,650 ILS</w:t>
      </w:r>
    </w:p>
    <w:p>
      <w:pPr>
        <w:pStyle w:val="BodyText"/>
      </w:pPr>
      <w:r>
        <w:t xml:space="preserve">+18.2%</w:t>
      </w:r>
    </w:p>
    <w:p>
      <w:pPr>
        <w:pStyle w:val="BodyText"/>
      </w:pPr>
      <w:r>
        <w:t xml:space="preserve">Customer Retention Rate</w:t>
      </w:r>
    </w:p>
    <w:p>
      <w:pPr>
        <w:pStyle w:val="BodyText"/>
      </w:pPr>
      <w:r>
        <w:t xml:space="preserve">76%</w:t>
      </w:r>
    </w:p>
    <w:p>
      <w:pPr>
        <w:pStyle w:val="BodyText"/>
      </w:pPr>
      <w:r>
        <w:t xml:space="preserve">&lt;</w:t>
      </w:r>
    </w:p>
    <w:p>
      <w:pPr>
        <w:pStyle w:val="BodyText"/>
      </w:pPr>
      <w:r>
        <w:t xml:space="preserve">81%</w:t>
      </w:r>
    </w:p>
    <w:p>
      <w:pPr>
        <w:pStyle w:val="BodyText"/>
      </w:pPr>
      <w:r>
        <w:t xml:space="preserve">85%</w:t>
      </w:r>
    </w:p>
    <w:p>
      <w:pPr>
        <w:pStyle w:val="BodyText"/>
      </w:pPr>
      <w:r>
        <w:t xml:space="preserve">+9.2 pts</w:t>
      </w:r>
    </w:p>
    <w:p>
      <w:pPr>
        <w:pStyle w:val="BodyText"/>
      </w:pPr>
      <w:r>
        <w:t xml:space="preserve">The Sales Report confirms a 72.4% revenue surge in Israel Jerusalem compared to Q1, with Mason capturing market share from established competitors through superior localized service. Notably, the AOV increase reflects successful premium product positioning within Jerusalem's affluent demographic segments.</w:t>
      </w:r>
    </w:p>
    <w:bookmarkEnd w:id="22"/>
    <w:bookmarkStart w:id="26" w:name="strategic-initiatives-driving-success"/>
    <w:p>
      <w:pPr>
        <w:pStyle w:val="Heading2"/>
      </w:pPr>
      <w:r>
        <w:t xml:space="preserve">Strategic Initiatives Driving Success</w:t>
      </w:r>
    </w:p>
    <w:p>
      <w:pPr>
        <w:pStyle w:val="FirstParagraph"/>
      </w:pPr>
      <w:r>
        <w:t xml:space="preserve">Mason's victory in Israel Jerusalem stems from three cornerstone strategies:</w:t>
      </w:r>
    </w:p>
    <w:bookmarkStart w:id="23" w:name="culturally-attuned-product-customization"/>
    <w:p>
      <w:pPr>
        <w:pStyle w:val="Heading3"/>
      </w:pPr>
      <w:r>
        <w:t xml:space="preserve">1. Culturally Attuned Product Customization</w:t>
      </w:r>
    </w:p>
    <w:p>
      <w:pPr>
        <w:pStyle w:val="FirstParagraph"/>
      </w:pPr>
      <w:r>
        <w:t xml:space="preserve">Mason developed a dedicated "Jerusalem Collection" featuring products honoring local heritage—from designs inspired by the Western Wall to packaging reflecting Old City architecture. This initiative directly addressed cultural sensitivities and became a key differentiator. The Sales Report notes that 68% of Q3 revenue originated from these culturally resonant offerings, significantly outperforming standard product lines.</w:t>
      </w:r>
    </w:p>
    <w:bookmarkEnd w:id="23"/>
    <w:bookmarkStart w:id="24" w:name="hyper-local-partnership-ecosystem"/>
    <w:p>
      <w:pPr>
        <w:pStyle w:val="Heading3"/>
      </w:pPr>
      <w:r>
        <w:t xml:space="preserve">2. Hyper-Local Partnership Ecosystem</w:t>
      </w:r>
    </w:p>
    <w:p>
      <w:pPr>
        <w:pStyle w:val="FirstParagraph"/>
      </w:pPr>
      <w:r>
        <w:t xml:space="preserve">Rather than deploying generic sales tactics, Mason forged strategic alliances with Jerusalem-based institutions including the Jerusalem Municipality's Economic Development Office, Yad Vashem Museum, and prominent local hotels. These partnerships enabled exclusive storefront placements at key tourist sites like Jaffa Gate and the Armenian Quarter. The Sales Report details how this approach increased foot traffic by 42% compared to previous marketing channels.</w:t>
      </w:r>
    </w:p>
    <w:bookmarkEnd w:id="24"/>
    <w:bookmarkStart w:id="25" w:name="Xfabc85f2be1c8a78a3a0c73632777464c4b7f91"/>
    <w:p>
      <w:pPr>
        <w:pStyle w:val="Heading3"/>
      </w:pPr>
      <w:r>
        <w:t xml:space="preserve">3. Digital Localization for Jerusalem's Diverse Population</w:t>
      </w:r>
    </w:p>
    <w:p>
      <w:pPr>
        <w:pStyle w:val="FirstParagraph"/>
      </w:pPr>
      <w:r>
        <w:t xml:space="preserve">Mason implemented multilingual digital experiences in Hebrew, Arabic, and English within its Jerusalem-specific e-commerce platform. Crucially, the Sales Report identifies that Arabic-language sales channels generated 28% of total revenue—exceeding initial projections—and demonstrated exceptional engagement rates among Jerusalem's Arab residents.</w:t>
      </w:r>
    </w:p>
    <w:bookmarkEnd w:id="25"/>
    <w:bookmarkEnd w:id="26"/>
    <w:bookmarkStart w:id="27" w:name="challenges-and-adaptive-solutions"/>
    <w:p>
      <w:pPr>
        <w:pStyle w:val="Heading2"/>
      </w:pPr>
      <w:r>
        <w:t xml:space="preserve">Challenges and Adaptive Solutions</w:t>
      </w:r>
    </w:p>
    <w:p>
      <w:pPr>
        <w:pStyle w:val="FirstParagraph"/>
      </w:pPr>
      <w:r>
        <w:t xml:space="preserve">The Sales Report acknowledges regional complexities: navigating religious sensitivities during Jewish holidays, managing supply chain logistics through Jerusalem's narrow streets, and addressing seasonal tourism fluctuations. Mason responded with:</w:t>
      </w:r>
    </w:p>
    <w:p>
      <w:pPr>
        <w:numPr>
          <w:ilvl w:val="0"/>
          <w:numId w:val="1001"/>
        </w:numPr>
        <w:pStyle w:val="Compact"/>
      </w:pPr>
      <w:r>
        <w:rPr>
          <w:bCs/>
          <w:b/>
        </w:rPr>
        <w:t xml:space="preserve">Holiday-Adaptive Inventory:</w:t>
      </w:r>
      <w:r>
        <w:t xml:space="preserve"> </w:t>
      </w:r>
      <w:r>
        <w:t xml:space="preserve">Temporarily adjusting product assortments during Passover and Hanukkah based on cultural demand patterns</w:t>
      </w:r>
    </w:p>
    <w:p>
      <w:pPr>
        <w:numPr>
          <w:ilvl w:val="0"/>
          <w:numId w:val="1001"/>
        </w:numPr>
        <w:pStyle w:val="Compact"/>
      </w:pPr>
      <w:r>
        <w:rPr>
          <w:bCs/>
          <w:b/>
        </w:rPr>
        <w:t xml:space="preserve">Jerusalem-Specific Logistics:</w:t>
      </w:r>
      <w:r>
        <w:t xml:space="preserve"> </w:t>
      </w:r>
      <w:r>
        <w:t xml:space="preserve">Partnering with local delivery firms familiar with Old City traffic constraints, reducing average delivery times by 37%</w:t>
      </w:r>
    </w:p>
    <w:p>
      <w:pPr>
        <w:numPr>
          <w:ilvl w:val="0"/>
          <w:numId w:val="1001"/>
        </w:numPr>
        <w:pStyle w:val="Compact"/>
      </w:pPr>
      <w:r>
        <w:rPr>
          <w:bCs/>
          <w:b/>
        </w:rPr>
        <w:t xml:space="preserve">Community Engagement Programs:</w:t>
      </w:r>
      <w:r>
        <w:t xml:space="preserve"> </w:t>
      </w:r>
      <w:r>
        <w:t xml:space="preserve">Hosting free workshops at Jerusalem's Bet HaMikdash Museum to build brand trust</w:t>
      </w:r>
    </w:p>
    <w:p>
      <w:pPr>
        <w:pStyle w:val="FirstParagraph"/>
      </w:pPr>
      <w:r>
        <w:t xml:space="preserve">The Sales Report emphasizes that these solutions directly mitigated 92% of anticipated seasonal challenges, maintaining consistent sales momentum through historically volatile periods.</w:t>
      </w:r>
    </w:p>
    <w:bookmarkEnd w:id="27"/>
    <w:bookmarkStart w:id="28" w:name="competitive-positioning-analysis"/>
    <w:p>
      <w:pPr>
        <w:pStyle w:val="Heading2"/>
      </w:pPr>
      <w:r>
        <w:t xml:space="preserve">Competitive Positioning Analysis</w:t>
      </w:r>
    </w:p>
    <w:p>
      <w:pPr>
        <w:pStyle w:val="FirstParagraph"/>
      </w:pPr>
      <w:r>
        <w:t xml:space="preserve">In Israel Jerusalem's crowded marketplace, Mason has achieved a commanding position. The Sales Report reveals:</w:t>
      </w:r>
    </w:p>
    <w:p>
      <w:pPr>
        <w:numPr>
          <w:ilvl w:val="0"/>
          <w:numId w:val="1002"/>
        </w:numPr>
        <w:pStyle w:val="Compact"/>
      </w:pPr>
      <w:r>
        <w:t xml:space="preserve">Market share increased from 14% to 31% in Jerusalem since Q1 2024</w:t>
      </w:r>
    </w:p>
    <w:p>
      <w:pPr>
        <w:numPr>
          <w:ilvl w:val="0"/>
          <w:numId w:val="1002"/>
        </w:numPr>
        <w:pStyle w:val="Compact"/>
      </w:pPr>
      <w:r>
        <w:t xml:space="preserve">Customer satisfaction scores (9.2/10) surpass competitors by 38%</w:t>
      </w:r>
    </w:p>
    <w:p>
      <w:pPr>
        <w:numPr>
          <w:ilvl w:val="0"/>
          <w:numId w:val="1002"/>
        </w:numPr>
        <w:pStyle w:val="Compact"/>
      </w:pPr>
      <w:r>
        <w:t xml:space="preserve">Referral rate of 57%—triple the industry average for consumer goods in Israel</w:t>
      </w:r>
    </w:p>
    <w:p>
      <w:pPr>
        <w:pStyle w:val="FirstParagraph"/>
      </w:pPr>
      <w:r>
        <w:t xml:space="preserve">Competitor analysis shows that traditional players lack Mason's cultural intelligence, with most failing to implement similar localized strategies. The Sales Report concludes that Mason's Jerusalem-specific approach has created an unassailable competitive moat.</w:t>
      </w:r>
    </w:p>
    <w:bookmarkEnd w:id="28"/>
    <w:bookmarkStart w:id="29" w:name="Xc5c7eb51a2698651074e36263db0441d6e3c170"/>
    <w:p>
      <w:pPr>
        <w:pStyle w:val="Heading2"/>
      </w:pPr>
      <w:r>
        <w:t xml:space="preserve">Strategic Recommendations for Future Growth</w:t>
      </w:r>
    </w:p>
    <w:p>
      <w:pPr>
        <w:pStyle w:val="FirstParagraph"/>
      </w:pPr>
      <w:r>
        <w:t xml:space="preserve">This Sales Report provides actionable guidance for sustained success in Israel Jerusalem:</w:t>
      </w:r>
    </w:p>
    <w:p>
      <w:pPr>
        <w:numPr>
          <w:ilvl w:val="0"/>
          <w:numId w:val="1003"/>
        </w:numPr>
        <w:pStyle w:val="Compact"/>
      </w:pPr>
      <w:r>
        <w:rPr>
          <w:bCs/>
          <w:b/>
        </w:rPr>
        <w:t xml:space="preserve">Expand Cultural Programming:</w:t>
      </w:r>
      <w:r>
        <w:t xml:space="preserve"> </w:t>
      </w:r>
      <w:r>
        <w:t xml:space="preserve">Develop a quarterly "Jerusalem Heritage Series" featuring local artisans, directly boosting community goodwill and sales cross-sell opportunities.</w:t>
      </w:r>
    </w:p>
    <w:p>
      <w:pPr>
        <w:numPr>
          <w:ilvl w:val="0"/>
          <w:numId w:val="1003"/>
        </w:numPr>
        <w:pStyle w:val="Compact"/>
      </w:pPr>
      <w:r>
        <w:rPr>
          <w:bCs/>
          <w:b/>
        </w:rPr>
        <w:t xml:space="preserve">Leverage Data Analytics:</w:t>
      </w:r>
      <w:r>
        <w:t xml:space="preserve"> </w:t>
      </w:r>
      <w:r>
        <w:t xml:space="preserve">Implement AI-driven demand forecasting for Jerusalem's unique tourism cycles to optimize inventory at sites like the Church of the Holy Sepulchre.</w:t>
      </w:r>
    </w:p>
    <w:p>
      <w:pPr>
        <w:numPr>
          <w:ilvl w:val="0"/>
          <w:numId w:val="1003"/>
        </w:numPr>
        <w:pStyle w:val="Compact"/>
      </w:pPr>
      <w:r>
        <w:rPr>
          <w:bCs/>
          <w:b/>
        </w:rPr>
        <w:t xml:space="preserve">Government Partnership Program:</w:t>
      </w:r>
      <w:r>
        <w:t xml:space="preserve"> </w:t>
      </w:r>
      <w:r>
        <w:t xml:space="preserve">Formalize collaboration with Israel Ministry of Tourism for co-branded visitor experiences, targeting 25% revenue growth from this channel by Q4 2025.</w:t>
      </w:r>
    </w:p>
    <w:p>
      <w:pPr>
        <w:pStyle w:val="FirstParagraph"/>
      </w:pPr>
      <w:r>
        <w:t xml:space="preserve">The Sales Report strongly recommends allocating 18% of Jerusalem's marketing budget toward community engagement initiatives, as these generate the highest lifetime customer value in Israel's culturally complex environment.</w:t>
      </w:r>
    </w:p>
    <w:bookmarkEnd w:id="29"/>
    <w:bookmarkStart w:id="30" w:name="conclusion-masons-jerusalem-legacy"/>
    <w:p>
      <w:pPr>
        <w:pStyle w:val="Heading2"/>
      </w:pPr>
      <w:r>
        <w:t xml:space="preserve">Conclusion: Mason's Jerusalem Legacy</w:t>
      </w:r>
    </w:p>
    <w:p>
      <w:pPr>
        <w:pStyle w:val="FirstParagraph"/>
      </w:pPr>
      <w:r>
        <w:t xml:space="preserve">This Sales Report affirms that Mason has transcended mere commercial success in Israel Jerusalem to become an integral part of the city's economic fabric. By respecting Jerusalem's spiritual significance while delivering exceptional business outcomes, Mason has established a replicable model for global market entry. The data consistently shows that cultural intelligence directly correlates with sales performance—proving that in Israel Jerusalem, understanding local nuances isn't just good practice; it's the fundamental driver of sustainable growth.</w:t>
      </w:r>
    </w:p>
    <w:p>
      <w:pPr>
        <w:pStyle w:val="BodyText"/>
      </w:pPr>
      <w:r>
        <w:t xml:space="preserve">As we move into 2025, Mason's strategic presence in Israel Jerusalem will serve as the blueprint for all international market expansions. The Sales Report concludes with unambiguous validation: Mason isn't just selling products in Jerusalem—we're building enduring relationships that honor this city's profound legacy while achieving unprecedented commercial results.</w:t>
      </w:r>
    </w:p>
    <w:p>
      <w:pPr>
        <w:pStyle w:val="BodyText"/>
      </w:pPr>
      <w:r>
        <w:rPr>
          <w:bCs/>
          <w:b/>
        </w:rPr>
        <w:t xml:space="preserve">Prepared for: Mason Executive Leadership Team</w:t>
      </w:r>
      <w:r>
        <w:br/>
      </w:r>
      <w:r>
        <w:rPr>
          <w:bCs/>
          <w:b/>
        </w:rPr>
        <w:t xml:space="preserve">Date:</w:t>
      </w:r>
      <w:r>
        <w:t xml:space="preserve"> </w:t>
      </w:r>
      <w:r>
        <w:t xml:space="preserve">October 26, 2024</w:t>
      </w:r>
      <w:r>
        <w:br/>
      </w:r>
      <w:r>
        <w:rPr>
          <w:bCs/>
          <w:b/>
        </w:rPr>
        <w:t xml:space="preserve">Report Version:</w:t>
      </w:r>
      <w:r>
        <w:t xml:space="preserve"> </w:t>
      </w:r>
      <w:r>
        <w:t xml:space="preserve">Mason Sales Report v4.7 (Israel Jerusalem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Israel Jerusalem</dc:title>
  <dc:creator/>
  <dc:language>en</dc:language>
  <cp:keywords/>
  <dcterms:created xsi:type="dcterms:W3CDTF">2026-07-23T01:23:07Z</dcterms:created>
  <dcterms:modified xsi:type="dcterms:W3CDTF">2026-07-23T01:23:07Z</dcterms:modified>
</cp:coreProperties>
</file>

<file path=docProps/custom.xml><?xml version="1.0" encoding="utf-8"?>
<Properties xmlns="http://schemas.openxmlformats.org/officeDocument/2006/custom-properties" xmlns:vt="http://schemas.openxmlformats.org/officeDocument/2006/docPropsVTypes"/>
</file>