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w:t>
      </w:r>
      <w:r>
        <w:t xml:space="preserve"> </w:t>
      </w:r>
      <w:r>
        <w:t xml:space="preserve">Israel</w:t>
      </w:r>
      <w:r>
        <w:t xml:space="preserve"> </w:t>
      </w:r>
      <w:r>
        <w:t xml:space="preserve">Tel</w:t>
      </w:r>
      <w:r>
        <w:t xml:space="preserve"> </w:t>
      </w:r>
      <w:r>
        <w:t xml:space="preserve">Aviv</w:t>
      </w:r>
    </w:p>
    <w:bookmarkStart w:id="32" w:name="X33b0cd67a0c6b0839460d19a77b510304e2ce9a"/>
    <w:p>
      <w:pPr>
        <w:pStyle w:val="Heading1"/>
      </w:pPr>
      <w:r>
        <w:t xml:space="preserve">Comprehensive Sales Report: Mason's Strategic Leadership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Analytics Department</w:t>
      </w:r>
      <w:r>
        <w:br/>
      </w:r>
      <w:r>
        <w:rPr>
          <w:bCs/>
          <w:b/>
        </w:rPr>
        <w:t xml:space="preserve">Metric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Mason, our Senior Regional Director, in the critical Israel Tel Aviv market during Q3 2023. Mason's strategic initiatives have driven a remarkable 34% year-over-year revenue growth in Tel Aviv, significantly outperforming regional targets by 17%. The success of this Sales Report underscores how Mason's localized approach transformed Israel Tel Aviv into our fastest-growing metropolitan hub in the EMEA region. This document serves as both an achievement benchmark and a strategic blueprint for future expansion across Israel Tel Aviv.</w:t>
      </w:r>
    </w:p>
    <w:bookmarkEnd w:id="20"/>
    <w:bookmarkStart w:id="21" w:name="Xa89f80c0200ecbeb3cacf96fdb1b241646b5616"/>
    <w:p>
      <w:pPr>
        <w:pStyle w:val="Heading2"/>
      </w:pPr>
      <w:r>
        <w:t xml:space="preserve">II. Mason's Market Performance: Israel Tel Aviv Focus</w:t>
      </w:r>
    </w:p>
    <w:p>
      <w:pPr>
        <w:pStyle w:val="FirstParagraph"/>
      </w:pPr>
      <w:r>
        <w:t xml:space="preserve">Mason's tenure in the Israel Tel Aviv market has redefined our sales framework through hyper-localized strategies. By deeply understanding the unique dynamics of this tech-forward city, Mason implemented a three-pillar approach:</w:t>
      </w:r>
    </w:p>
    <w:p>
      <w:pPr>
        <w:numPr>
          <w:ilvl w:val="0"/>
          <w:numId w:val="1001"/>
        </w:numPr>
        <w:pStyle w:val="Compact"/>
      </w:pPr>
      <w:r>
        <w:rPr>
          <w:bCs/>
          <w:b/>
        </w:rPr>
        <w:t xml:space="preserve">Technology Integration:</w:t>
      </w:r>
      <w:r>
        <w:t xml:space="preserve"> </w:t>
      </w:r>
      <w:r>
        <w:t xml:space="preserve">Deployed AI-driven CRM tools tailored to Tel Aviv's startup ecosystem</w:t>
      </w:r>
    </w:p>
    <w:p>
      <w:pPr>
        <w:numPr>
          <w:ilvl w:val="0"/>
          <w:numId w:val="1001"/>
        </w:numPr>
        <w:pStyle w:val="Compact"/>
      </w:pPr>
      <w:r>
        <w:rPr>
          <w:bCs/>
          <w:b/>
        </w:rPr>
        <w:t xml:space="preserve">Cultural Alignment:</w:t>
      </w:r>
      <w:r>
        <w:t xml:space="preserve"> </w:t>
      </w:r>
      <w:r>
        <w:t xml:space="preserve">Developed bilingual sales teams fluent in Hebrew and English for seamless client engagement</w:t>
      </w:r>
    </w:p>
    <w:p>
      <w:pPr>
        <w:numPr>
          <w:ilvl w:val="0"/>
          <w:numId w:val="1001"/>
        </w:numPr>
        <w:pStyle w:val="Compact"/>
      </w:pPr>
      <w:r>
        <w:rPr>
          <w:bCs/>
          <w:b/>
        </w:rPr>
        <w:t xml:space="preserve">Niche Targeting:</w:t>
      </w:r>
      <w:r>
        <w:t xml:space="preserve"> </w:t>
      </w:r>
      <w:r>
        <w:t xml:space="preserve">Focused on high-potential sectors: cybersecurity, fintech, and SaaS solutions</w:t>
      </w:r>
    </w:p>
    <w:p>
      <w:pPr>
        <w:pStyle w:val="FirstParagraph"/>
      </w:pPr>
      <w:r>
        <w:t xml:space="preserve">The results are quantifiable: Israel Tel Aviv achieved $12.8M in Q3 revenue (up from $9.5M in Q2), with Mason personally closing 14 enterprise deals exceeding $500K each. This performance places Tel Aviv as our #1 city market within Israel, accounting for 63% of all Israeli revenue – a figure Mason grew by 28% compared to last year's Q3.</w:t>
      </w:r>
    </w:p>
    <w:bookmarkEnd w:id="21"/>
    <w:bookmarkStart w:id="25" w:name="iii.-key-achievements-in-israel-tel-aviv"/>
    <w:p>
      <w:pPr>
        <w:pStyle w:val="Heading2"/>
      </w:pPr>
      <w:r>
        <w:t xml:space="preserve">III. Key Achievements in Israel Tel Aviv</w:t>
      </w:r>
    </w:p>
    <w:bookmarkStart w:id="22" w:name="a.-client-acquisition-retention"/>
    <w:p>
      <w:pPr>
        <w:pStyle w:val="Heading3"/>
      </w:pPr>
      <w:r>
        <w:t xml:space="preserve">A. Client Acquisition &amp; Retention</w:t>
      </w:r>
    </w:p>
    <w:p>
      <w:pPr>
        <w:pStyle w:val="FirstParagraph"/>
      </w:pPr>
      <w:r>
        <w:t xml:space="preserve">Mason spearheaded a client retention program that reduced churn to 4.7% (industry average: 18%), directly attributable to his "Client Success Journey" framework. In Israel Tel Aviv, he secured three flagship contracts with multinational tech firms headquartered in the city, including a landmark $2.1M deal with a leading cybersecurity firm based in Tel Aviv's "Silicon Wadi" district.</w:t>
      </w:r>
    </w:p>
    <w:bookmarkEnd w:id="22"/>
    <w:bookmarkStart w:id="23" w:name="b.-market-expansion-initiatives"/>
    <w:p>
      <w:pPr>
        <w:pStyle w:val="Heading3"/>
      </w:pPr>
      <w:r>
        <w:t xml:space="preserve">B. Market Expansion Initiatives</w:t>
      </w:r>
    </w:p>
    <w:p>
      <w:pPr>
        <w:pStyle w:val="FirstParagraph"/>
      </w:pPr>
      <w:r>
        <w:t xml:space="preserve">Recognizing Tel Aviv's status as Israel's innovation capital, Mason launched the "Tel Aviv Tech Hub Partnership Program," establishing strategic alliances with 7 incubators and accelerators across the city. This initiative generated 21 qualified enterprise leads in Q3 alone, representing a 40% increase from previous quarters.</w:t>
      </w:r>
    </w:p>
    <w:bookmarkEnd w:id="23"/>
    <w:bookmarkStart w:id="24" w:name="c.-team-development"/>
    <w:p>
      <w:pPr>
        <w:pStyle w:val="Heading3"/>
      </w:pPr>
      <w:r>
        <w:t xml:space="preserve">C. Team Development</w:t>
      </w:r>
    </w:p>
    <w:p>
      <w:pPr>
        <w:pStyle w:val="FirstParagraph"/>
      </w:pPr>
      <w:r>
        <w:t xml:space="preserve">Mason implemented a sales excellence academy specifically for the Israel Tel Aviv team, focusing on cultural intelligence and tech product expertise. The program elevated the average deal size by 22% within three months, demonstrating how Mason's leadership directly impacts local market performance.</w:t>
      </w:r>
    </w:p>
    <w:bookmarkEnd w:id="24"/>
    <w:bookmarkEnd w:id="25"/>
    <w:bookmarkStart w:id="26" w:name="Xb2bc6071f4952a7f19ce19b6a185ce7058b8759"/>
    <w:p>
      <w:pPr>
        <w:pStyle w:val="Heading2"/>
      </w:pPr>
      <w:r>
        <w:t xml:space="preserve">IV. Challenges Overcome in Israel Tel Aviv</w:t>
      </w:r>
    </w:p>
    <w:p>
      <w:pPr>
        <w:pStyle w:val="FirstParagraph"/>
      </w:pPr>
      <w:r>
        <w:t xml:space="preserve">Mason navigated significant challenges during Q3, particularly regarding Israel Tel Aviv's complex regulatory environment. He successfully negotiated with the Israeli Ministry of Economy to streamline compliance processes for new SaaS clients – a first for our company in the region. Additionally, he addressed talent retention concerns by creating a "Tel Aviv Sales Excellence Scholarship" program with top local universities, reducing turnover by 35%.</w:t>
      </w:r>
    </w:p>
    <w:bookmarkEnd w:id="26"/>
    <w:bookmarkStart w:id="27" w:name="X347f643eaff9fd2c7941b59a446345393bf198f"/>
    <w:p>
      <w:pPr>
        <w:pStyle w:val="Heading2"/>
      </w:pPr>
      <w:r>
        <w:t xml:space="preserve">V. Future Growth Strategy: Building on Mason's Israel Tel Aviv Success</w:t>
      </w:r>
    </w:p>
    <w:p>
      <w:pPr>
        <w:pStyle w:val="FirstParagraph"/>
      </w:pPr>
      <w:r>
        <w:t xml:space="preserve">This Sales Report identifies three pillars for scaling Mason's model across Israel:</w:t>
      </w:r>
    </w:p>
    <w:p>
      <w:pPr>
        <w:numPr>
          <w:ilvl w:val="0"/>
          <w:numId w:val="1002"/>
        </w:numPr>
        <w:pStyle w:val="Compact"/>
      </w:pPr>
      <w:r>
        <w:rPr>
          <w:bCs/>
          <w:b/>
        </w:rPr>
        <w:t xml:space="preserve">Geographic Expansion:</w:t>
      </w:r>
      <w:r>
        <w:t xml:space="preserve"> </w:t>
      </w:r>
      <w:r>
        <w:t xml:space="preserve">Extend the Tel Aviv success model to Haifa and Jerusalem by Q1 2024</w:t>
      </w:r>
    </w:p>
    <w:p>
      <w:pPr>
        <w:numPr>
          <w:ilvl w:val="0"/>
          <w:numId w:val="1002"/>
        </w:numPr>
        <w:pStyle w:val="Compact"/>
      </w:pPr>
      <w:r>
        <w:rPr>
          <w:bCs/>
          <w:b/>
        </w:rPr>
        <w:t xml:space="preserve">Product Customization:</w:t>
      </w:r>
      <w:r>
        <w:t xml:space="preserve"> </w:t>
      </w:r>
      <w:r>
        <w:t xml:space="preserve">Develop Tel Aviv-specific solution bundles for cybersecurity and AI services</w:t>
      </w:r>
    </w:p>
    <w:p>
      <w:pPr>
        <w:numPr>
          <w:ilvl w:val="0"/>
          <w:numId w:val="1002"/>
        </w:numPr>
        <w:pStyle w:val="Compact"/>
      </w:pPr>
      <w:r>
        <w:rPr>
          <w:bCs/>
          <w:b/>
        </w:rPr>
        <w:t xml:space="preserve">Talent Pipeline Development:</w:t>
      </w:r>
      <w:r>
        <w:t xml:space="preserve"> </w:t>
      </w:r>
      <w:r>
        <w:t xml:space="preserve">Establish Mason's Sales Academy as the regional training center for EMEA</w:t>
      </w:r>
    </w:p>
    <w:p>
      <w:pPr>
        <w:pStyle w:val="FirstParagraph"/>
      </w:pPr>
      <w:r>
        <w:t xml:space="preserve">Mason has already begun piloting these strategies in Israel Tel Aviv, with a 15% increase in qualified leads from new verticals (healthtech, agritech) observed during the reporting period. His approach to Israel Tel Aviv serves as the gold standard for our global market execution.</w:t>
      </w:r>
    </w:p>
    <w:bookmarkEnd w:id="27"/>
    <w:bookmarkStart w:id="28" w:name="vi.-financial-impact-analysis"/>
    <w:p>
      <w:pPr>
        <w:pStyle w:val="Heading2"/>
      </w:pPr>
      <w:r>
        <w:t xml:space="preserve">VI. Financial Impact Analysis</w:t>
      </w:r>
    </w:p>
    <w:p>
      <w:pPr>
        <w:pStyle w:val="FirstParagraph"/>
      </w:pPr>
      <w:r>
        <w:t xml:space="preserve">Performance Metric</w:t>
      </w:r>
    </w:p>
    <w:p>
      <w:pPr>
        <w:pStyle w:val="BodyText"/>
      </w:pPr>
      <w:r>
        <w:t xml:space="preserve">Q3 2023 (Israel Tel Aviv)</w:t>
      </w:r>
    </w:p>
    <w:p>
      <w:pPr>
        <w:pStyle w:val="BodyText"/>
      </w:pPr>
      <w:r>
        <w:t xml:space="preserve">% vs. Q2 2023</w:t>
      </w:r>
    </w:p>
    <w:p>
      <w:pPr>
        <w:pStyle w:val="BodyText"/>
      </w:pPr>
      <w:r>
        <w:t xml:space="preserve">% vs. Q3 2022</w:t>
      </w:r>
    </w:p>
    <w:p>
      <w:pPr>
        <w:pStyle w:val="BodyText"/>
      </w:pPr>
      <w:r>
        <w:t xml:space="preserve">Revenue</w:t>
      </w:r>
    </w:p>
    <w:p>
      <w:pPr>
        <w:pStyle w:val="BodyText"/>
      </w:pPr>
      <w:r>
        <w:t xml:space="preserve">$12,845,000</w:t>
      </w:r>
    </w:p>
    <w:p>
      <w:pPr>
        <w:pStyle w:val="BodyText"/>
      </w:pPr>
      <w:r>
        <w:t xml:space="preserve">+34.7%</w:t>
      </w:r>
    </w:p>
    <w:p>
      <w:pPr>
        <w:pStyle w:val="BodyText"/>
      </w:pPr>
      <w:r>
        <w:t xml:space="preserve">+34.1%</w:t>
      </w:r>
    </w:p>
    <w:p>
      <w:pPr>
        <w:pStyle w:val="BodyText"/>
      </w:pPr>
      <w:r>
        <w:t xml:space="preserve">Deal Velocity</w:t>
      </w:r>
    </w:p>
    <w:p>
      <w:pPr>
        <w:pStyle w:val="BodyText"/>
      </w:pPr>
      <w:r>
        <w:t xml:space="preserve">28 days</w:t>
      </w:r>
    </w:p>
    <w:p>
      <w:pPr>
        <w:pStyle w:val="BodyText"/>
      </w:pPr>
      <w:r>
        <w:t xml:space="preserve">-12%</w:t>
      </w:r>
    </w:p>
    <w:p>
      <w:pPr>
        <w:pStyle w:val="BodyText"/>
      </w:pPr>
      <w:r>
        <w:t xml:space="preserve">Mason's Direct Contribution:</w:t>
      </w:r>
    </w:p>
    <w:p>
      <w:pPr>
        <w:pStyle w:val="BodyText"/>
      </w:pPr>
      <w:r>
        <w:t xml:space="preserve">Revenue Attributable to Mason</w:t>
      </w:r>
    </w:p>
    <w:p>
      <w:pPr>
        <w:pStyle w:val="BodyText"/>
      </w:pPr>
      <w:r>
        <w:t xml:space="preserve">$3,750,000</w:t>
      </w:r>
    </w:p>
    <w:p>
      <w:pPr>
        <w:pStyle w:val="BodyText"/>
      </w:pPr>
      <w:r>
        <w:t xml:space="preserve">N/A</w:t>
      </w:r>
    </w:p>
    <w:p>
      <w:pPr>
        <w:pStyle w:val="BodyText"/>
      </w:pPr>
      <w:r>
        <w:t xml:space="preserve">+29.8%</w:t>
      </w:r>
    </w:p>
    <w:p>
      <w:pPr>
        <w:pStyle w:val="BodyText"/>
      </w:pPr>
      <w:r>
        <w:t xml:space="preserve">Enterprise Deals Closed (&gt;$500K)</w:t>
      </w:r>
    </w:p>
    <w:bookmarkEnd w:id="28"/>
    <w:bookmarkStart w:id="31" w:name="X606b06b6340513e9661dfe2325f91449be4fd40"/>
    <w:p>
      <w:pPr>
        <w:pStyle w:val="Heading2"/>
      </w:pPr>
      <w:r>
        <w:t xml:space="preserve">VII. Conclusion: The Mason Effect in Israel Tel Aviv</w:t>
      </w:r>
    </w:p>
    <w:p>
      <w:pPr>
        <w:pStyle w:val="FirstParagraph"/>
      </w:pPr>
      <w:r>
        <w:t xml:space="preserve">This Sales Report unequivocally demonstrates that Mason has revolutionized our approach to the Israel Tel Aviv market. His success transcends conventional metrics – he's built a sustainable growth engine where local expertise meets global strategy. In a city renowned for its entrepreneurial intensity, Mason's ability to navigate cultural nuances while delivering exceptional results has made Israel Tel Aviv synonymous with sales excellence within our organization.</w:t>
      </w:r>
    </w:p>
    <w:p>
      <w:pPr>
        <w:pStyle w:val="BodyText"/>
      </w:pPr>
      <w:r>
        <w:t xml:space="preserve">As we finalize this Sales Report, it's critical to recognize that Mason's achievements in Israel Tel Aviv aren't isolated – they're a replicable model for all major metropolitan markets. His leadership has elevated the entire region, proving that when global strategy meets hyper-local execution (as seen in Tel Aviv), transformative results follow. We project that Mason's framework will drive $18M+ revenue from Israel Tel Aviv by Q2 2024, solidifying our position as a market leader in this vital territory.</w:t>
      </w:r>
    </w:p>
    <w:p>
      <w:pPr>
        <w:pStyle w:val="BodyText"/>
      </w:pPr>
      <w:r>
        <w:t xml:space="preserve">For the Executive Leadership Team: This Sales Report provides actionable intelligence for scaling Mason's methodology across all EMEA markets. The Israel Tel Aviv success story is now our premier case study, and Mason's leadership remains the cornerstone of our regional expansion strategy.</w:t>
      </w:r>
    </w:p>
    <w:bookmarkStart w:id="30" w:name="prepared-by"/>
    <w:p>
      <w:pPr>
        <w:pStyle w:val="Heading3"/>
      </w:pPr>
      <w:r>
        <w:t xml:space="preserve">Prepared By:</w:t>
      </w:r>
    </w:p>
    <w:p>
      <w:pPr>
        <w:pStyle w:val="FirstParagraph"/>
      </w:pPr>
      <w:r>
        <w:t xml:space="preserve">Global Sales Intelligence Unit</w:t>
      </w:r>
      <w:r>
        <w:br/>
      </w:r>
      <w:r>
        <w:t xml:space="preserve">Tel Aviv Office: +972-3-5678901</w:t>
      </w:r>
      <w:r>
        <w:br/>
      </w:r>
      <w:r>
        <w:rPr>
          <w:iCs/>
          <w:i/>
        </w:rPr>
        <w:t xml:space="preserve">This Sales Report is exclusively for internal use. Copyright 2023 Global Solutions Group. All rights reserved.</w:t>
      </w:r>
    </w:p>
    <w:bookmarkStart w:id="29" w:name="key-takeaway"/>
    <w:p>
      <w:pPr>
        <w:pStyle w:val="Heading4"/>
      </w:pPr>
      <w:r>
        <w:t xml:space="preserve">Key Takeaway:</w:t>
      </w:r>
    </w:p>
    <w:p>
      <w:pPr>
        <w:pStyle w:val="FirstParagraph"/>
      </w:pPr>
      <w:r>
        <w:rPr>
          <w:bCs/>
          <w:b/>
        </w:rPr>
        <w:t xml:space="preserve">Mason's performance in Israel Tel Aviv</w:t>
      </w:r>
      <w:r>
        <w:t xml:space="preserve"> </w:t>
      </w:r>
      <w:r>
        <w:t xml:space="preserve">has redefined our market approach, proving that localized leadership drives exponential growth. This Sales Report confirms that investing in regional talent like Mason delivers outsized returns – particularly in innovative hubs like Israel Tel Aviv where market dynamics require nuanced understanding.</w:t>
      </w:r>
    </w:p>
    <w:bookmarkEnd w:id="29"/>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Mason's Performance - Israel Tel Aviv</dc:title>
  <dc:creator/>
  <dc:language>en</dc:language>
  <cp:keywords/>
  <dcterms:created xsi:type="dcterms:W3CDTF">2025-12-09T12:00:51Z</dcterms:created>
  <dcterms:modified xsi:type="dcterms:W3CDTF">2025-12-09T12:00:51Z</dcterms:modified>
</cp:coreProperties>
</file>

<file path=docProps/custom.xml><?xml version="1.0" encoding="utf-8"?>
<Properties xmlns="http://schemas.openxmlformats.org/officeDocument/2006/custom-properties" xmlns:vt="http://schemas.openxmlformats.org/officeDocument/2006/docPropsVTypes"/>
</file>