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Italy</w:t>
      </w:r>
      <w:r>
        <w:t xml:space="preserve"> </w:t>
      </w:r>
      <w:r>
        <w:t xml:space="preserve">Milan</w:t>
      </w:r>
      <w:r>
        <w:t xml:space="preserve"> </w:t>
      </w:r>
      <w:r>
        <w:t xml:space="preserve">Market</w:t>
      </w:r>
    </w:p>
    <w:bookmarkStart w:id="29" w:name="Xb773bf5f46b8b5df717dfa7ac99b5b9a256887d"/>
    <w:p>
      <w:pPr>
        <w:pStyle w:val="Heading1"/>
      </w:pPr>
      <w:r>
        <w:t xml:space="preserve">Quarterly Sales Performance Report: Mason Brand in Italy Milan</w:t>
      </w:r>
    </w:p>
    <w:bookmarkStart w:id="20" w:name="executive-summary"/>
    <w:p>
      <w:pPr>
        <w:pStyle w:val="Heading2"/>
      </w:pPr>
      <w:r>
        <w:t xml:space="preserve">Executive Summary</w:t>
      </w:r>
    </w:p>
    <w:p>
      <w:pPr>
        <w:pStyle w:val="FirstParagraph"/>
      </w:pPr>
      <w:r>
        <w:t xml:space="preserve">This comprehensive Sales Report details the performance of the Mason brand across the dynamic market of Italy Milan during Q3 2023. As a pivotal business hub in Northern Italy, Milan represents a critical growth frontier for Mason's European expansion strategy. The report reveals remarkable momentum with a 28% year-over-year sales increase, surpassing all regional targets and establishing new benchmarks for Mason's presence in the Italian market. This document serves as both an analytical snapshot and strategic roadmap for our continued success in Italy Milan.</w:t>
      </w:r>
    </w:p>
    <w:bookmarkEnd w:id="20"/>
    <w:bookmarkStart w:id="21" w:name="market-context-why-milan-matters"/>
    <w:p>
      <w:pPr>
        <w:pStyle w:val="Heading2"/>
      </w:pPr>
      <w:r>
        <w:t xml:space="preserve">Market Context: Why Milan Matters</w:t>
      </w:r>
    </w:p>
    <w:p>
      <w:pPr>
        <w:pStyle w:val="FirstParagraph"/>
      </w:pPr>
      <w:r>
        <w:t xml:space="preserve">Milan stands as Italy's economic epicenter, hosting 40% of the nation's Fortune 500 headquarters and attracting over 8 million annual tourists. For Mason—a premium lifestyle brand specializing in artisanal home furnishings—the strategic significance of this market cannot be overstated. Our Sales Report confirms that Milan accounts for 37% of Mason's total Italian revenue, driven by high disposable incomes and a cultural affinity for design excellence. This city isn't merely another market; it's the cornerstone of our Italian ambition where brand perception directly influences national positioning.</w:t>
      </w:r>
    </w:p>
    <w:bookmarkEnd w:id="21"/>
    <w:bookmarkStart w:id="22" w:name="X03280ba1b68bfb6ef4a1441123f534f9542f73e"/>
    <w:p>
      <w:pPr>
        <w:pStyle w:val="Heading2"/>
      </w:pPr>
      <w:r>
        <w:t xml:space="preserve">Key Sales Metrics: Mason's Milan Performance</w:t>
      </w:r>
    </w:p>
    <w:p>
      <w:pPr>
        <w:pStyle w:val="FirstParagraph"/>
      </w:pPr>
      <w:r>
        <w:t xml:space="preserve">The data in this Sales Report demonstrates exceptional traction:</w:t>
      </w:r>
    </w:p>
    <w:p>
      <w:pPr>
        <w:numPr>
          <w:ilvl w:val="0"/>
          <w:numId w:val="1001"/>
        </w:numPr>
        <w:pStyle w:val="Compact"/>
      </w:pPr>
      <w:r>
        <w:rPr>
          <w:bCs/>
          <w:b/>
        </w:rPr>
        <w:t xml:space="preserve">Revenue Growth:</w:t>
      </w:r>
      <w:r>
        <w:t xml:space="preserve"> </w:t>
      </w:r>
      <w:r>
        <w:t xml:space="preserve">€4.2M (Q3 2023) vs. €3.3M (Q3 2022) - +28% YoY</w:t>
      </w:r>
    </w:p>
    <w:p>
      <w:pPr>
        <w:numPr>
          <w:ilvl w:val="0"/>
          <w:numId w:val="1001"/>
        </w:numPr>
        <w:pStyle w:val="Compact"/>
      </w:pPr>
      <w:r>
        <w:rPr>
          <w:bCs/>
          <w:b/>
        </w:rPr>
        <w:t xml:space="preserve">Market Share:</w:t>
      </w:r>
      <w:r>
        <w:t xml:space="preserve"> </w:t>
      </w:r>
      <w:r>
        <w:t xml:space="preserve">Increased from 11% to 15% in Milan's premium home furnishings segment</w:t>
      </w:r>
    </w:p>
    <w:p>
      <w:pPr>
        <w:numPr>
          <w:ilvl w:val="0"/>
          <w:numId w:val="1001"/>
        </w:numPr>
        <w:pStyle w:val="Compact"/>
      </w:pPr>
      <w:r>
        <w:rPr>
          <w:bCs/>
          <w:b/>
        </w:rPr>
        <w:t xml:space="preserve">Average Transaction Value:</w:t>
      </w:r>
      <w:r>
        <w:t xml:space="preserve"> </w:t>
      </w:r>
      <w:r>
        <w:t xml:space="preserve">€895 (up 14% from previous quarter)</w:t>
      </w:r>
    </w:p>
    <w:bookmarkEnd w:id="22"/>
    <w:bookmarkStart w:id="23" w:name="product-performance-spotlight"/>
    <w:p>
      <w:pPr>
        <w:pStyle w:val="Heading2"/>
      </w:pPr>
      <w:r>
        <w:t xml:space="preserve">Product Performance Spotlight</w:t>
      </w:r>
    </w:p>
    <w:p>
      <w:pPr>
        <w:pStyle w:val="FirstParagraph"/>
      </w:pPr>
      <w:r>
        <w:t xml:space="preserve">The Mason "Milano Collection" has become the cornerstone of our success in Italy Milan, contributing 63% of total revenue. This curated line of furniture and accessories—featuring handcrafted oak tables and marble-featured lighting—reflects Milan's architectural elegance while meeting modern living needs. Our Sales Report notes that the collection achieved a 42% higher customer retention rate compared to other Mason product lines, proving the power of culturally tailored offerings.</w:t>
      </w:r>
    </w:p>
    <w:p>
      <w:pPr>
        <w:pStyle w:val="BodyText"/>
      </w:pPr>
      <w:r>
        <w:t xml:space="preserve">Notable performers include:</w:t>
      </w:r>
    </w:p>
    <w:p>
      <w:pPr>
        <w:numPr>
          <w:ilvl w:val="0"/>
          <w:numId w:val="1002"/>
        </w:numPr>
        <w:pStyle w:val="Compact"/>
      </w:pPr>
      <w:r>
        <w:rPr>
          <w:bCs/>
          <w:b/>
        </w:rPr>
        <w:t xml:space="preserve">Milano Coffee Table:</w:t>
      </w:r>
      <w:r>
        <w:t xml:space="preserve"> </w:t>
      </w:r>
      <w:r>
        <w:t xml:space="preserve">12,500 units sold (31% of total collection sales)</w:t>
      </w:r>
    </w:p>
    <w:p>
      <w:pPr>
        <w:numPr>
          <w:ilvl w:val="0"/>
          <w:numId w:val="1002"/>
        </w:numPr>
        <w:pStyle w:val="Compact"/>
      </w:pPr>
      <w:r>
        <w:rPr>
          <w:bCs/>
          <w:b/>
        </w:rPr>
        <w:t xml:space="preserve">Serena Floor Lamp:</w:t>
      </w:r>
      <w:r>
        <w:t xml:space="preserve"> </w:t>
      </w:r>
      <w:r>
        <w:t xml:space="preserve">8,750 units sold with a 4.7/5 average customer rating</w:t>
      </w:r>
    </w:p>
    <w:p>
      <w:pPr>
        <w:numPr>
          <w:ilvl w:val="0"/>
          <w:numId w:val="1002"/>
        </w:numPr>
        <w:pStyle w:val="Compact"/>
      </w:pPr>
      <w:r>
        <w:rPr>
          <w:bCs/>
          <w:b/>
        </w:rPr>
        <w:t xml:space="preserve">Customization Demand:</w:t>
      </w:r>
      <w:r>
        <w:t xml:space="preserve"> </w:t>
      </w:r>
      <w:r>
        <w:t xml:space="preserve">68% of Milan customers requested personalized engravings or finishes</w:t>
      </w:r>
    </w:p>
    <w:bookmarkEnd w:id="23"/>
    <w:bookmarkStart w:id="24" w:name="X00c9c5869fb275ab8f1b85d83e82873820eac1f"/>
    <w:p>
      <w:pPr>
        <w:pStyle w:val="Heading2"/>
      </w:pPr>
      <w:r>
        <w:t xml:space="preserve">Customer Insights: Understanding the Milanese Market</w:t>
      </w:r>
    </w:p>
    <w:p>
      <w:pPr>
        <w:pStyle w:val="FirstParagraph"/>
      </w:pPr>
      <w:r>
        <w:t xml:space="preserve">Data from our Sales Report reveals nuanced consumer behavior unique to Italy Milan. We've identified three distinct customer segments driving Mason's success:</w:t>
      </w:r>
    </w:p>
    <w:p>
      <w:pPr>
        <w:numPr>
          <w:ilvl w:val="0"/>
          <w:numId w:val="1003"/>
        </w:numPr>
        <w:pStyle w:val="Compact"/>
      </w:pPr>
      <w:r>
        <w:rPr>
          <w:bCs/>
          <w:b/>
        </w:rPr>
        <w:t xml:space="preserve">Design Connoisseurs (35% of sales):</w:t>
      </w:r>
      <w:r>
        <w:t xml:space="preserve"> </w:t>
      </w:r>
      <w:r>
        <w:t xml:space="preserve">Affluent professionals aged 35-55 who prioritize heritage craftsmanship. They purchase 2+ pieces per transaction and value exclusive showrooms.</w:t>
      </w:r>
    </w:p>
    <w:p>
      <w:pPr>
        <w:numPr>
          <w:ilvl w:val="0"/>
          <w:numId w:val="1003"/>
        </w:numPr>
        <w:pStyle w:val="Compact"/>
      </w:pPr>
      <w:r>
        <w:rPr>
          <w:bCs/>
          <w:b/>
        </w:rPr>
        <w:t xml:space="preserve">Modern Families (40% of sales):</w:t>
      </w:r>
      <w:r>
        <w:t xml:space="preserve"> </w:t>
      </w:r>
      <w:r>
        <w:t xml:space="preserve">Urban households seeking functional luxury for compact Milanese apartments. Their purchases average €1,200 with strong demand for modular furniture.</w:t>
      </w:r>
    </w:p>
    <w:p>
      <w:pPr>
        <w:numPr>
          <w:ilvl w:val="0"/>
          <w:numId w:val="1003"/>
        </w:numPr>
        <w:pStyle w:val="Compact"/>
      </w:pPr>
      <w:r>
        <w:rPr>
          <w:bCs/>
          <w:b/>
        </w:rPr>
        <w:t xml:space="preserve">Interior Design Partners (25% of sales):</w:t>
      </w:r>
      <w:r>
        <w:t xml:space="preserve"> </w:t>
      </w:r>
      <w:r>
        <w:t xml:space="preserve">Architects and designers who specify Mason in 47% of high-end residential projects across Lombardy.</w:t>
      </w:r>
    </w:p>
    <w:p>
      <w:pPr>
        <w:pStyle w:val="FirstParagraph"/>
      </w:pPr>
      <w:r>
        <w:t xml:space="preserve">This segmentation validates our Sales Report's recommendation to develop a dedicated Milan design concierge service, now implemented with a 30% increase in B2B leads.</w:t>
      </w:r>
    </w:p>
    <w:bookmarkEnd w:id="24"/>
    <w:bookmarkStart w:id="25" w:name="strategic-initiatives-driving-success"/>
    <w:p>
      <w:pPr>
        <w:pStyle w:val="Heading2"/>
      </w:pPr>
      <w:r>
        <w:t xml:space="preserve">Strategic Initiatives Driving Success</w:t>
      </w:r>
    </w:p>
    <w:p>
      <w:pPr>
        <w:pStyle w:val="FirstParagraph"/>
      </w:pPr>
      <w:r>
        <w:t xml:space="preserve">Our market penetration in Italy Milan owes itself to three targeted initiatives documented in this Sales Report:</w:t>
      </w:r>
    </w:p>
    <w:p>
      <w:pPr>
        <w:numPr>
          <w:ilvl w:val="0"/>
          <w:numId w:val="1004"/>
        </w:numPr>
        <w:pStyle w:val="Compact"/>
      </w:pPr>
      <w:r>
        <w:rPr>
          <w:bCs/>
          <w:b/>
        </w:rPr>
        <w:t xml:space="preserve">Flagship Store Integration:</w:t>
      </w:r>
      <w:r>
        <w:t xml:space="preserve"> </w:t>
      </w:r>
      <w:r>
        <w:t xml:space="preserve">The opening of Mason's flagship at Via della Spiga (Milan's luxury shopping district) generated €1.8M in Q3 sales and became the city's top-visited furniture destination per Milan Chamber of Commerce data.</w:t>
      </w:r>
    </w:p>
    <w:p>
      <w:pPr>
        <w:numPr>
          <w:ilvl w:val="0"/>
          <w:numId w:val="1004"/>
        </w:numPr>
        <w:pStyle w:val="Compact"/>
      </w:pPr>
      <w:r>
        <w:rPr>
          <w:bCs/>
          <w:b/>
        </w:rPr>
        <w:t xml:space="preserve">Cultural Partnerships:</w:t>
      </w:r>
      <w:r>
        <w:t xml:space="preserve"> </w:t>
      </w:r>
      <w:r>
        <w:t xml:space="preserve">Collaborations with Milan Design Week 2023 and local artists increased brand visibility by 65% among target demographics.</w:t>
      </w:r>
    </w:p>
    <w:p>
      <w:pPr>
        <w:numPr>
          <w:ilvl w:val="0"/>
          <w:numId w:val="1004"/>
        </w:numPr>
        <w:pStyle w:val="Compact"/>
      </w:pPr>
      <w:r>
        <w:rPr>
          <w:bCs/>
          <w:b/>
        </w:rPr>
        <w:t xml:space="preserve">Digital Experience Enhancement:</w:t>
      </w:r>
      <w:r>
        <w:t xml:space="preserve"> </w:t>
      </w:r>
      <w:r>
        <w:t xml:space="preserve">The Mason Milan app's augmented reality feature ("See it in Your Space") drove a 41% increase in online-to-in-store conversions.</w:t>
      </w:r>
    </w:p>
    <w:bookmarkEnd w:id="25"/>
    <w:bookmarkStart w:id="26" w:name="challenges-and-opportunities"/>
    <w:p>
      <w:pPr>
        <w:pStyle w:val="Heading2"/>
      </w:pPr>
      <w:r>
        <w:t xml:space="preserve">Challenges and Opportunities</w:t>
      </w:r>
    </w:p>
    <w:p>
      <w:pPr>
        <w:pStyle w:val="FirstParagraph"/>
      </w:pPr>
      <w:r>
        <w:t xml:space="preserve">This Sales Report acknowledges competitive pressures from established Italian brands like Poltrona Frau. However, our Milan data shows Mason's premium positioning (average price point 18% above competitors) is accepted by customers who prioritize design integrity over cost. Key opportunities identified include:</w:t>
      </w:r>
    </w:p>
    <w:p>
      <w:pPr>
        <w:numPr>
          <w:ilvl w:val="0"/>
          <w:numId w:val="1005"/>
        </w:numPr>
        <w:pStyle w:val="Compact"/>
      </w:pPr>
      <w:r>
        <w:t xml:space="preserve">Expanding into Milan's high-end hospitality sector (42 new hotel contracts secured in Q3)</w:t>
      </w:r>
    </w:p>
    <w:p>
      <w:pPr>
        <w:numPr>
          <w:ilvl w:val="0"/>
          <w:numId w:val="1005"/>
        </w:numPr>
        <w:pStyle w:val="Compact"/>
      </w:pPr>
      <w:r>
        <w:t xml:space="preserve">Developing a seasonal "Milanese Summer Collection" leveraging the city's cultural calendar</w:t>
      </w:r>
    </w:p>
    <w:p>
      <w:pPr>
        <w:numPr>
          <w:ilvl w:val="0"/>
          <w:numId w:val="1005"/>
        </w:numPr>
        <w:pStyle w:val="Compact"/>
      </w:pPr>
      <w:r>
        <w:t xml:space="preserve">Increasing social media engagement with Milan-based design influencers (target: +50% reach by Q1 2024)</w:t>
      </w:r>
    </w:p>
    <w:bookmarkEnd w:id="26"/>
    <w:bookmarkStart w:id="27" w:name="financial-impact-and-future-outlook"/>
    <w:p>
      <w:pPr>
        <w:pStyle w:val="Heading2"/>
      </w:pPr>
      <w:r>
        <w:t xml:space="preserve">Financial Impact and Future Outlook</w:t>
      </w:r>
    </w:p>
    <w:p>
      <w:pPr>
        <w:pStyle w:val="FirstParagraph"/>
      </w:pPr>
      <w:r>
        <w:t xml:space="preserve">The success in Italy Milan directly impacts Mason's overall European performance. This Sales Report projects a 34% revenue contribution from Milan for FY 2023, up from 19% in FY 2021. The ROI on our Milan investment is now at 4.7x—far exceeding the corporate average of 3.1x.</w:t>
      </w:r>
    </w:p>
    <w:p>
      <w:pPr>
        <w:pStyle w:val="BodyText"/>
      </w:pPr>
      <w:r>
        <w:t xml:space="preserve">Looking ahead, Mason has committed to a €5M expansion in Italy Milan including:</w:t>
      </w:r>
    </w:p>
    <w:p>
      <w:pPr>
        <w:numPr>
          <w:ilvl w:val="0"/>
          <w:numId w:val="1006"/>
        </w:numPr>
        <w:pStyle w:val="Compact"/>
      </w:pPr>
      <w:r>
        <w:t xml:space="preserve">A dedicated design studio in Brera Art District</w:t>
      </w:r>
    </w:p>
    <w:p>
      <w:pPr>
        <w:numPr>
          <w:ilvl w:val="0"/>
          <w:numId w:val="1006"/>
        </w:numPr>
        <w:pStyle w:val="Compact"/>
      </w:pPr>
      <w:r>
        <w:t xml:space="preserve">Enhanced training for Milan sales staff on local design sensibilities</w:t>
      </w:r>
    </w:p>
    <w:p>
      <w:pPr>
        <w:numPr>
          <w:ilvl w:val="0"/>
          <w:numId w:val="1006"/>
        </w:numPr>
        <w:pStyle w:val="Compact"/>
      </w:pPr>
      <w:r>
        <w:t xml:space="preserve">New partnerships with Milan Fashion Week for co-branded events</w:t>
      </w:r>
    </w:p>
    <w:bookmarkEnd w:id="27"/>
    <w:bookmarkStart w:id="28" w:name="conclusion-masons-milan-imperative"/>
    <w:p>
      <w:pPr>
        <w:pStyle w:val="Heading2"/>
      </w:pPr>
      <w:r>
        <w:t xml:space="preserve">Conclusion: Mason's Milan Imperative</w:t>
      </w:r>
    </w:p>
    <w:p>
      <w:pPr>
        <w:pStyle w:val="FirstParagraph"/>
      </w:pPr>
      <w:r>
        <w:t xml:space="preserve">This Sales Report unequivocally establishes Italy Milan as the engine of Mason's European growth. The city's unique blend of tradition and innovation creates an ideal environment for our brand to flourish, with customers demonstrating unprecedented loyalty and premium pricing acceptance. As we position Mason for its next phase in Italy, Milan remains the strategic heartbeat—where every transaction reflects our commitment to merging global design excellence with Italian craftsmanship.</w:t>
      </w:r>
    </w:p>
    <w:p>
      <w:pPr>
        <w:pStyle w:val="BodyText"/>
      </w:pPr>
      <w:r>
        <w:rPr>
          <w:bCs/>
          <w:b/>
        </w:rPr>
        <w:t xml:space="preserve">Final Note:</w:t>
      </w:r>
      <w:r>
        <w:t xml:space="preserve"> </w:t>
      </w:r>
      <w:r>
        <w:t xml:space="preserve">The success documented in this Sales Report proves that understanding local nuances is paramount. For Mason, "Italy Milan" is not just a location; it's the benchmark for how we engage with European markets. We will maintain our focus on Milan as our flagship city to inform all future expansion strategies across Europe.</w:t>
      </w:r>
    </w:p>
    <w:p>
      <w:pPr>
        <w:pStyle w:val="BodyText"/>
      </w:pPr>
      <w:r>
        <w:rPr>
          <w:iCs/>
          <w:i/>
        </w:rPr>
        <w:t xml:space="preserve">Prepared by: Mason Global Sales Intelligence Division</w:t>
      </w:r>
      <w:r>
        <w:br/>
      </w:r>
      <w:r>
        <w:rPr>
          <w:iCs/>
          <w:i/>
        </w:rPr>
        <w:t xml:space="preserve">Date: October 26, 2023</w:t>
      </w:r>
      <w:r>
        <w:br/>
      </w:r>
      <w:r>
        <w:rPr>
          <w:iCs/>
          <w:i/>
        </w:rPr>
        <w:t xml:space="preserve">Document Reference: SALES-REPORT-MASON-MILAN-Q3-2023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Italy Milan Market</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