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7" w:name="X7c3ec8060c879ad7f8f6525ebafea3d9f48d5c2"/>
    <w:p>
      <w:pPr>
        <w:pStyle w:val="Heading1"/>
      </w:pPr>
      <w:r>
        <w:t xml:space="preserve">SALES REPORT</w:t>
      </w:r>
      <w:r>
        <w:br/>
      </w:r>
      <w:r>
        <w:t xml:space="preserve">Mason's Strategic Growth in Italy Naples Market</w:t>
      </w:r>
    </w:p>
    <w:p>
      <w:pPr>
        <w:pStyle w:val="FirstParagraph"/>
      </w:pPr>
      <w:r>
        <w:t xml:space="preserve">Prepared for Mason International Leadership • Q3-Q4 2023 Performance Analysis • Naples, Italy</w:t>
      </w:r>
    </w:p>
    <w:bookmarkStart w:id="20" w:name="executive-summary"/>
    <w:p>
      <w:pPr>
        <w:pStyle w:val="Heading2"/>
      </w:pPr>
      <w:r>
        <w:t xml:space="preserve">Executive Summary</w:t>
      </w:r>
    </w:p>
    <w:p>
      <w:pPr>
        <w:pStyle w:val="FirstParagraph"/>
      </w:pPr>
      <w:r>
        <w:t xml:space="preserve">The Mason sales team has achieved remarkable momentum in the Naples market during Q3-Q4 2023, establishing a strong foothold in one of Italy's most dynamic commercial hubs. This Sales Report details Mason's strategic expansion across Southern Italy, with Naples serving as the pivotal operational center for Mediterranean market penetration. Total revenue from the Naples region surged by 38% year-over-year, exceeding regional targets by 15% and positioning Mason as a leading provider of premium home furnishings in Southern Italy. The success stems from our localized approach to Italian consumer preferences and our commitment to sustainable practices that resonate deeply with Naples' cultural ethos.</w:t>
      </w:r>
    </w:p>
    <w:bookmarkEnd w:id="20"/>
    <w:bookmarkStart w:id="21" w:name="market-context-in-italy-naples"/>
    <w:p>
      <w:pPr>
        <w:pStyle w:val="Heading2"/>
      </w:pPr>
      <w:r>
        <w:t xml:space="preserve">Market Context in Italy Naples</w:t>
      </w:r>
    </w:p>
    <w:p>
      <w:pPr>
        <w:pStyle w:val="FirstParagraph"/>
      </w:pPr>
      <w:r>
        <w:t xml:space="preserve">Naples, with its unique blend of historic charm and modern commercial energy, represents a critical gateway to Southern Italy's €1.8 billion home furnishings market. As Mason's primary hub for the Mediterranean region, our Naples office leverages the city's strategic port access and cultural influence across Campania and Puglia. The local consumer values artisanal craftsmanship combined with contemporary design—exactly aligning with Mason's signature "Modern Heritage" product line. Our recent market analysis confirms that 72% of Naples-based interior designers prioritize brands demonstrating authentic Italian cultural engagement, a space Mason has strategically occupied.</w:t>
      </w:r>
    </w:p>
    <w:bookmarkEnd w:id="21"/>
    <w:bookmarkStart w:id="22" w:name="q3-q4-sales-performance-breakdown"/>
    <w:p>
      <w:pPr>
        <w:pStyle w:val="Heading2"/>
      </w:pPr>
      <w:r>
        <w:t xml:space="preserve">Q3-Q4 Sales Performance Breakdown</w:t>
      </w:r>
    </w:p>
    <w:p>
      <w:pPr>
        <w:pStyle w:val="FirstParagraph"/>
      </w:pPr>
      <w:r>
        <w:t xml:space="preserve">Product Category</w:t>
      </w:r>
    </w:p>
    <w:p>
      <w:pPr>
        <w:pStyle w:val="BodyText"/>
      </w:pPr>
      <w:r>
        <w:t xml:space="preserve">Q3 2023 Revenue</w:t>
      </w:r>
    </w:p>
    <w:p>
      <w:pPr>
        <w:pStyle w:val="BodyText"/>
      </w:pPr>
      <w:r>
        <w:t xml:space="preserve">Q4 2023 Revenue</w:t>
      </w:r>
    </w:p>
    <w:p>
      <w:pPr>
        <w:pStyle w:val="BodyText"/>
      </w:pPr>
      <w:r>
        <w:t xml:space="preserve">% Growth vs Previous Period</w:t>
      </w:r>
    </w:p>
    <w:p>
      <w:pPr>
        <w:pStyle w:val="BodyText"/>
      </w:pPr>
      <w:r>
        <w:t xml:space="preserve">Contemporary Living Collections (Naples Exclusive)</w:t>
      </w:r>
    </w:p>
    <w:p>
      <w:pPr>
        <w:pStyle w:val="BodyText"/>
      </w:pPr>
      <w:r>
        <w:t xml:space="preserve">€245,000</w:t>
      </w:r>
    </w:p>
    <w:p>
      <w:pPr>
        <w:pStyle w:val="BodyText"/>
      </w:pPr>
      <w:r>
        <w:t xml:space="preserve">€312,500</w:t>
      </w:r>
    </w:p>
    <w:p>
      <w:pPr>
        <w:pStyle w:val="BodyText"/>
      </w:pPr>
      <w:r>
        <w:t xml:space="preserve">+27.6%</w:t>
      </w:r>
    </w:p>
    <w:p>
      <w:pPr>
        <w:pStyle w:val="BodyText"/>
      </w:pPr>
      <w:r>
        <w:t xml:space="preserve">Vintage Restoration Series</w:t>
      </w:r>
    </w:p>
    <w:p>
      <w:pPr>
        <w:pStyle w:val="BodyText"/>
      </w:pPr>
      <w:r>
        <w:t xml:space="preserve">€189,000</w:t>
      </w:r>
    </w:p>
    <w:p>
      <w:pPr>
        <w:pStyle w:val="BodyText"/>
      </w:pPr>
      <w:r>
        <w:t xml:space="preserve">€234,800</w:t>
      </w:r>
    </w:p>
    <w:p>
      <w:pPr>
        <w:pStyle w:val="BodyText"/>
      </w:pPr>
      <w:r>
        <w:t xml:space="preserve">+23.9%</w:t>
      </w:r>
    </w:p>
    <w:p>
      <w:pPr>
        <w:pStyle w:val="BodyText"/>
      </w:pPr>
      <w:r>
        <w:t xml:space="preserve">Sustainable Bamboo Furniture Line</w:t>
      </w:r>
    </w:p>
    <w:p>
      <w:pPr>
        <w:pStyle w:val="BodyText"/>
      </w:pPr>
      <w:r>
        <w:t xml:space="preserve">€156,200</w:t>
      </w:r>
    </w:p>
    <w:p>
      <w:pPr>
        <w:pStyle w:val="BodyText"/>
      </w:pPr>
      <w:r>
        <w:t xml:space="preserve">€207,500</w:t>
      </w:r>
    </w:p>
    <w:p>
      <w:pPr>
        <w:pStyle w:val="BodyText"/>
      </w:pPr>
      <w:r>
        <w:t xml:space="preserve">+33.4%</w:t>
      </w:r>
    </w:p>
    <w:p>
      <w:pPr>
        <w:pStyle w:val="BodyText"/>
      </w:pPr>
      <w:r>
        <w:t xml:space="preserve">Total Regional Revenue</w:t>
      </w:r>
    </w:p>
    <w:p>
      <w:pPr>
        <w:pStyle w:val="BodyText"/>
      </w:pPr>
      <w:r>
        <w:rPr>
          <w:bCs/>
          <w:b/>
        </w:rPr>
        <w:t xml:space="preserve">€590,200</w:t>
      </w:r>
    </w:p>
    <w:p>
      <w:pPr>
        <w:pStyle w:val="BodyText"/>
      </w:pPr>
      <w:r>
        <w:rPr>
          <w:bCs/>
          <w:b/>
        </w:rPr>
        <w:t xml:space="preserve">€754,800</w:t>
      </w:r>
    </w:p>
    <w:p>
      <w:pPr>
        <w:pStyle w:val="BodyText"/>
      </w:pPr>
      <w:r>
        <w:rPr>
          <w:bCs/>
          <w:b/>
        </w:rPr>
        <w:t xml:space="preserve">+27.9%</w:t>
      </w:r>
    </w:p>
    <w:p>
      <w:pPr>
        <w:pStyle w:val="BodyText"/>
      </w:pPr>
      <w:r>
        <w:t xml:space="preserve">The Naples sales team's success is particularly notable in the "Naples Exclusive" Contemporary Living Collection—designed in collaboration with local artisans at the historic Mergellina workshops. This initiative generated 42% of total Q4 revenue and significantly strengthened Mason's brand affinity among Naples' high-end residential clients. The Sustainable Bamboo Line also saw explosive growth (+33.4%) as eco-conscious consumers in Naples increasingly prioritize brands aligning with Italy's national sustainability goals.</w:t>
      </w:r>
    </w:p>
    <w:bookmarkEnd w:id="22"/>
    <w:bookmarkStart w:id="23" w:name="X4ccaa0ab89b8f9d48a6b07577cc0204c33ab275"/>
    <w:p>
      <w:pPr>
        <w:pStyle w:val="Heading2"/>
      </w:pPr>
      <w:r>
        <w:t xml:space="preserve">Strategic Initiatives Driving Mason's Naples Success</w:t>
      </w:r>
    </w:p>
    <w:p>
      <w:pPr>
        <w:numPr>
          <w:ilvl w:val="0"/>
          <w:numId w:val="1001"/>
        </w:numPr>
        <w:pStyle w:val="Compact"/>
      </w:pPr>
      <w:r>
        <w:rPr>
          <w:bCs/>
          <w:b/>
        </w:rPr>
        <w:t xml:space="preserve">Localized Design Collaborations:</w:t>
      </w:r>
      <w:r>
        <w:t xml:space="preserve"> </w:t>
      </w:r>
      <w:r>
        <w:t xml:space="preserve">Partnering with Naples-based master craftsmen to develop the "Amalfi Coast Collection" (featuring hand-embroidered linen and volcanic stone finishes) which now constitutes 32% of all Naples sales.</w:t>
      </w:r>
    </w:p>
    <w:p>
      <w:pPr>
        <w:numPr>
          <w:ilvl w:val="0"/>
          <w:numId w:val="1001"/>
        </w:numPr>
        <w:pStyle w:val="Compact"/>
      </w:pPr>
      <w:r>
        <w:rPr>
          <w:bCs/>
          <w:b/>
        </w:rPr>
        <w:t xml:space="preserve">Cultural Integration:</w:t>
      </w:r>
      <w:r>
        <w:t xml:space="preserve"> </w:t>
      </w:r>
      <w:r>
        <w:t xml:space="preserve">Hosting monthly "Mason &amp; Mamma" events at Naples' historic Mercato di Porta Nolana, where local grandmothers share traditional textile techniques—strengthening community bonds and generating organic referrals.</w:t>
      </w:r>
    </w:p>
    <w:p>
      <w:pPr>
        <w:numPr>
          <w:ilvl w:val="0"/>
          <w:numId w:val="1001"/>
        </w:numPr>
        <w:pStyle w:val="Compact"/>
      </w:pPr>
      <w:r>
        <w:rPr>
          <w:bCs/>
          <w:b/>
        </w:rPr>
        <w:t xml:space="preserve">Sustainability Certification:</w:t>
      </w:r>
      <w:r>
        <w:t xml:space="preserve"> </w:t>
      </w:r>
      <w:r>
        <w:t xml:space="preserve">Achieving the Italian "B Corp" certification for our Naples operations, resonating with 68% of Naples consumers who prioritize ethical sourcing (vs. industry average of 42%).</w:t>
      </w:r>
    </w:p>
    <w:p>
      <w:pPr>
        <w:numPr>
          <w:ilvl w:val="0"/>
          <w:numId w:val="1001"/>
        </w:numPr>
        <w:pStyle w:val="Compact"/>
      </w:pPr>
      <w:r>
        <w:rPr>
          <w:bCs/>
          <w:b/>
        </w:rPr>
        <w:t xml:space="preserve">Digital-Physical Hybrid Model:</w:t>
      </w:r>
      <w:r>
        <w:t xml:space="preserve"> </w:t>
      </w:r>
      <w:r>
        <w:t xml:space="preserve">Launching an augmented reality app allowing customers to visualize Mason furniture in their own Neapolitan apartments—adopted by 4,500+ Naples residents in Q4 alone.</w:t>
      </w:r>
    </w:p>
    <w:bookmarkEnd w:id="23"/>
    <w:bookmarkStart w:id="24" w:name="challenges-and-adaptive-solutions"/>
    <w:p>
      <w:pPr>
        <w:pStyle w:val="Heading2"/>
      </w:pPr>
      <w:r>
        <w:t xml:space="preserve">Challenges and Adaptive Solutions</w:t>
      </w:r>
    </w:p>
    <w:p>
      <w:pPr>
        <w:pStyle w:val="FirstParagraph"/>
      </w:pPr>
      <w:r>
        <w:t xml:space="preserve">Despite strong performance, the Naples market presented unique challenges. The summer heatwave in August disrupted our supply chain for imported woods, causing a temporary inventory shortfall. Mason responded by forging partnerships with local Campanian oak suppliers—turning a risk into an opportunity to emphasize "Southern Italian Craftsmanship." Additionally, initial resistance from traditional Neapolitan retailers to Mason's contemporary aesthetic was overcome through targeted showroom experiences at Naples' historic Palazzo delle Arti, where our collections were displayed alongside regional art installations.</w:t>
      </w:r>
    </w:p>
    <w:bookmarkEnd w:id="24"/>
    <w:bookmarkStart w:id="25" w:name="future-outlook-for-mason-in-italy-naples"/>
    <w:p>
      <w:pPr>
        <w:pStyle w:val="Heading2"/>
      </w:pPr>
      <w:r>
        <w:t xml:space="preserve">Future Outlook for Mason in Italy Naples</w:t>
      </w:r>
    </w:p>
    <w:p>
      <w:pPr>
        <w:pStyle w:val="FirstParagraph"/>
      </w:pPr>
      <w:r>
        <w:t xml:space="preserve">Building on our Q4 momentum, Mason's Naples office has secured three key expansion initiatives for early 2024:</w:t>
      </w:r>
    </w:p>
    <w:p>
      <w:pPr>
        <w:numPr>
          <w:ilvl w:val="0"/>
          <w:numId w:val="1002"/>
        </w:numPr>
        <w:pStyle w:val="Compact"/>
      </w:pPr>
      <w:r>
        <w:rPr>
          <w:bCs/>
          <w:b/>
        </w:rPr>
        <w:t xml:space="preserve">Naples Design Studio Expansion:</w:t>
      </w:r>
      <w:r>
        <w:t xml:space="preserve"> </w:t>
      </w:r>
      <w:r>
        <w:t xml:space="preserve">Opening a dedicated workshop at the historic Certosa di San Martino monastery to create limited-edition "Naples Heritage" collections.</w:t>
      </w:r>
    </w:p>
    <w:p>
      <w:pPr>
        <w:numPr>
          <w:ilvl w:val="0"/>
          <w:numId w:val="1002"/>
        </w:numPr>
        <w:pStyle w:val="Compact"/>
      </w:pPr>
      <w:r>
        <w:rPr>
          <w:bCs/>
          <w:b/>
        </w:rPr>
        <w:t xml:space="preserve">Regional Partnership Program:</w:t>
      </w:r>
      <w:r>
        <w:t xml:space="preserve"> </w:t>
      </w:r>
      <w:r>
        <w:t xml:space="preserve">Onboarding 12 new Neapolitan interior designers as certified Mason ambassadors by Q2 2024.</w:t>
      </w:r>
    </w:p>
    <w:p>
      <w:pPr>
        <w:numPr>
          <w:ilvl w:val="0"/>
          <w:numId w:val="1002"/>
        </w:numPr>
        <w:pStyle w:val="Compact"/>
      </w:pPr>
      <w:r>
        <w:rPr>
          <w:bCs/>
          <w:b/>
        </w:rPr>
        <w:t xml:space="preserve">Sustainable Port Initiative:</w:t>
      </w:r>
      <w:r>
        <w:t xml:space="preserve"> </w:t>
      </w:r>
      <w:r>
        <w:t xml:space="preserve">Partnering with Naples' port authority to establish a green logistics hub, reducing carbon footprint by 35% for Southern Italy deliveries.</w:t>
      </w:r>
    </w:p>
    <w:p>
      <w:pPr>
        <w:pStyle w:val="FirstParagraph"/>
      </w:pPr>
      <w:r>
        <w:t xml:space="preserve">These initiatives align with Mason's global "Cultural Synergy" strategy—where we don't just sell products but become embedded in local communities. As Naples Mayor Gaetano Manfredi recently stated: "Mason has brought renewed vibrancy to our artisanal traditions while respecting our heritage," a sentiment echoed in 89% of customer satisfaction surveys from the Naples region.</w:t>
      </w:r>
    </w:p>
    <w:bookmarkEnd w:id="25"/>
    <w:bookmarkStart w:id="26" w:name="conclusion"/>
    <w:p>
      <w:pPr>
        <w:pStyle w:val="Heading2"/>
      </w:pPr>
      <w:r>
        <w:t xml:space="preserve">Conclusion</w:t>
      </w:r>
    </w:p>
    <w:p>
      <w:pPr>
        <w:pStyle w:val="FirstParagraph"/>
      </w:pPr>
      <w:r>
        <w:t xml:space="preserve">The Mason sales performance in Italy Naples transcends transactional success—it represents a cultural integration that positions Mason as an authentic Mediterranean brand. With Naples serving as our flagship for the Southern European market, we've demonstrated how localized strategy drives global impact. The 38% YoY revenue growth in this single city exceeds our corporate targets by 230% and has become the benchmark for all Mason operations worldwide.</w:t>
      </w:r>
    </w:p>
    <w:p>
      <w:pPr>
        <w:pStyle w:val="BodyText"/>
      </w:pPr>
      <w:r>
        <w:t xml:space="preserve">As we move into 2024, Naples will serve as the catalyst for Mason's expansion across Sicily, Sardinia, and Malta. The success here proves that when international brands honor local culture—much like a Neapolitan espresso master blends tradition with innovation—we don't just enter markets; we become part of their story. Mason isn't merely selling furniture in Naples; we're crafting legacy through every handcrafted piece delivered to the shores of the Bay of Naples.</w:t>
      </w:r>
    </w:p>
    <w:p>
      <w:pPr>
        <w:pStyle w:val="BodyText"/>
      </w:pPr>
      <w:r>
        <w:rPr>
          <w:bCs/>
          <w:b/>
        </w:rPr>
        <w:t xml:space="preserve">Mason International Sales Strategy Office • Naples, Italy</w:t>
      </w:r>
    </w:p>
    <w:p>
      <w:pPr>
        <w:pStyle w:val="BodyText"/>
      </w:pPr>
      <w:r>
        <w:t xml:space="preserve">Confidential - For Internal Use Only • Prepared December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Italy Naples</dc:title>
  <dc:creator/>
  <dc:language>en</dc:language>
  <cp:keywords/>
  <dcterms:created xsi:type="dcterms:W3CDTF">2025-12-11T15:46:39Z</dcterms:created>
  <dcterms:modified xsi:type="dcterms:W3CDTF">2025-12-11T15:46:39Z</dcterms:modified>
</cp:coreProperties>
</file>

<file path=docProps/custom.xml><?xml version="1.0" encoding="utf-8"?>
<Properties xmlns="http://schemas.openxmlformats.org/officeDocument/2006/custom-properties" xmlns:vt="http://schemas.openxmlformats.org/officeDocument/2006/docPropsVTypes"/>
</file>