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2.svg" ContentType="image/svg+xml;base64"/>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Sales</w:t>
      </w:r>
      <w:r>
        <w:t xml:space="preserve"> </w:t>
      </w:r>
      <w:r>
        <w:t xml:space="preserve">Report:</w:t>
      </w:r>
      <w:r>
        <w:t xml:space="preserve"> </w:t>
      </w:r>
      <w:r>
        <w:t xml:space="preserve">Mason</w:t>
      </w:r>
      <w:r>
        <w:t xml:space="preserve"> </w:t>
      </w:r>
      <w:r>
        <w:t xml:space="preserve">-</w:t>
      </w:r>
      <w:r>
        <w:t xml:space="preserve"> </w:t>
      </w:r>
      <w:r>
        <w:t xml:space="preserve">Japan</w:t>
      </w:r>
      <w:r>
        <w:t xml:space="preserve"> </w:t>
      </w:r>
      <w:r>
        <w:t xml:space="preserve">Osaka</w:t>
      </w:r>
      <w:r>
        <w:t xml:space="preserve"> </w:t>
      </w:r>
      <w:r>
        <w:t xml:space="preserve">Market</w:t>
      </w:r>
      <w:r>
        <w:t xml:space="preserve"> </w:t>
      </w:r>
      <w:r>
        <w:t xml:space="preserve">Performance</w:t>
      </w:r>
    </w:p>
    <w:bookmarkStart w:id="33" w:name="X1aea5499e54214baf40acc756d5990d9793fae3"/>
    <w:p>
      <w:pPr>
        <w:pStyle w:val="Heading1"/>
      </w:pPr>
      <w:r>
        <w:t xml:space="preserve">Comprehensive Sales Report: Mason's Strategic Growth in Japan Osaka Market</w:t>
      </w:r>
    </w:p>
    <w:bookmarkStart w:id="20" w:name="executive-summary"/>
    <w:p>
      <w:pPr>
        <w:pStyle w:val="Heading2"/>
      </w:pPr>
      <w:r>
        <w:t xml:space="preserve">Executive Summary</w:t>
      </w:r>
    </w:p>
    <w:p>
      <w:pPr>
        <w:pStyle w:val="FirstParagraph"/>
      </w:pPr>
      <w:r>
        <w:t xml:space="preserve">This official Sales Report details Mason's exceptional market performance across Japan Osaka for the fiscal year 2023-2024. As a globally recognized leader in premium industrial solutions, Mason has achieved remarkable milestones in Osaka – Japan's second-largest metropolitan economy and strategic gateway to Asia-Pacific markets. The Osaka operation has exceeded all targets by 18.7%, establishing a robust foundation for regional expansion while demonstrating Mason's deep commitment to Japanese business culture and customer excellence.</w:t>
      </w:r>
    </w:p>
    <w:bookmarkEnd w:id="20"/>
    <w:bookmarkStart w:id="21" w:name="market-context-why-osaka-matters"/>
    <w:p>
      <w:pPr>
        <w:pStyle w:val="Heading2"/>
      </w:pPr>
      <w:r>
        <w:t xml:space="preserve">Market Context: Why Osaka Matters</w:t>
      </w:r>
    </w:p>
    <w:p>
      <w:pPr>
        <w:pStyle w:val="FirstParagraph"/>
      </w:pPr>
      <w:r>
        <w:t xml:space="preserve">Japan Osaka represents more than just a regional office – it is Mason's operational nerve center for the entire Japan market. With its unparalleled logistics infrastructure, advanced manufacturing ecosystem, and cultural significance as Japan's commercial heartland, Osaka serves as the critical hub for Mason's strategy to penetrate deeper into Japanese industrial sectors. This Sales Report underscores how our Osaka operation has become a model for global subsidiaries through culturally attuned business practices that honor Japanese corporate values while delivering world-class results.</w:t>
      </w:r>
    </w:p>
    <w:bookmarkEnd w:id="21"/>
    <w:bookmarkStart w:id="25" w:name="q3-q4-2023-performance-highlights"/>
    <w:p>
      <w:pPr>
        <w:pStyle w:val="Heading2"/>
      </w:pPr>
      <w:r>
        <w:t xml:space="preserve">Q3-Q4 2023 Performance Highlights</w:t>
      </w:r>
    </w:p>
    <w:p>
      <w:pPr>
        <w:pStyle w:val="FirstParagraph"/>
      </w:pPr>
      <w:r>
        <w:t xml:space="preserve">Key Metric</w:t>
      </w:r>
    </w:p>
    <w:p>
      <w:pPr>
        <w:pStyle w:val="BodyText"/>
      </w:pPr>
      <w:r>
        <w:t xml:space="preserve">Q3 2023</w:t>
      </w:r>
    </w:p>
    <w:p>
      <w:pPr>
        <w:pStyle w:val="BodyText"/>
      </w:pPr>
      <w:r>
        <w:t xml:space="preserve">Q4 2023</w:t>
      </w:r>
    </w:p>
    <w:p>
      <w:pPr>
        <w:pStyle w:val="BodyText"/>
      </w:pPr>
      <w:r>
        <w:t xml:space="preserve">YoY Change</w:t>
      </w:r>
    </w:p>
    <w:p>
      <w:pPr>
        <w:pStyle w:val="BodyText"/>
      </w:pPr>
      <w:r>
        <w:t xml:space="preserve">Total Revenue (JPY)</w:t>
      </w:r>
    </w:p>
    <w:p>
      <w:pPr>
        <w:pStyle w:val="BodyText"/>
      </w:pPr>
      <w:r>
        <w:t xml:space="preserve">¥189,500,000</w:t>
      </w:r>
    </w:p>
    <w:p>
      <w:pPr>
        <w:pStyle w:val="BodyText"/>
      </w:pPr>
      <w:r>
        <w:t xml:space="preserve">¥217,350,000</w:t>
      </w:r>
    </w:p>
    <w:p>
      <w:pPr>
        <w:pStyle w:val="BodyText"/>
      </w:pPr>
      <w:r>
        <w:t xml:space="preserve">+23.4%</w:t>
      </w:r>
    </w:p>
    <w:p>
      <w:pPr>
        <w:pStyle w:val="BodyText"/>
      </w:pPr>
      <w:r>
        <w:t xml:space="preserve">New Client Acquisition</w:t>
      </w:r>
    </w:p>
    <w:p>
      <w:pPr>
        <w:pStyle w:val="BodyText"/>
      </w:pPr>
      <w:r>
        <w:t xml:space="preserve">17 Clients</w:t>
      </w:r>
    </w:p>
    <w:p>
      <w:pPr>
        <w:pStyle w:val="BodyText"/>
      </w:pPr>
      <w:r>
        <w:t xml:space="preserve">24 Clients</w:t>
      </w:r>
    </w:p>
    <w:p>
      <w:pPr>
        <w:pStyle w:val="BodyText"/>
      </w:pPr>
      <w:r>
        <w:t xml:space="preserve">+41.2%</w:t>
      </w:r>
    </w:p>
    <w:p>
      <w:pPr>
        <w:pStyle w:val="BodyText"/>
      </w:pPr>
      <w:r>
        <w:t xml:space="preserve">92%</w:t>
      </w:r>
      <w:r>
        <w:drawing>
          <wp:inline>
            <wp:extent cx="3810000" cy="2540000"/>
            <wp:effectExtent b="0" l="0" r="0" t="0"/>
            <wp:docPr descr="Mason Logo" title="" id="23" name="Picture"/>
            <a:graphic>
              <a:graphicData uri="http://schemas.openxmlformats.org/drawingml/2006/picture">
                <pic:pic>
                  <pic:nvPicPr>
                    <pic:cNvPr descr="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" id="2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class="logo"&gt;</w:t>
      </w:r>
    </w:p>
    <w:p>
      <w:pPr>
        <w:pStyle w:val="BodyText"/>
      </w:pPr>
      <w:r>
        <w:t xml:space="preserve">18.7% (Industry Avg: 5.2%)</w:t>
      </w:r>
    </w:p>
    <w:bookmarkEnd w:id="25"/>
    <w:bookmarkStart w:id="26" w:name="Xf014ee33ec5944327d09fd2486bd4a031bf28bb"/>
    <w:p>
      <w:pPr>
        <w:pStyle w:val="Heading2"/>
      </w:pPr>
      <w:r>
        <w:t xml:space="preserve">Cultural Integration Strategy Driving Results</w:t>
      </w:r>
    </w:p>
    <w:p>
      <w:pPr>
        <w:pStyle w:val="FirstParagraph"/>
      </w:pPr>
      <w:r>
        <w:t xml:space="preserve">Mason's success in Japan Osaka is fundamentally rooted in our adaptive cultural integration framework. Unlike conventional foreign enterprises, Mason's Osaka team implemented three key initiatives:</w:t>
      </w:r>
    </w:p>
    <w:p>
      <w:pPr>
        <w:numPr>
          <w:ilvl w:val="0"/>
          <w:numId w:val="1001"/>
        </w:numPr>
        <w:pStyle w:val="Compact"/>
      </w:pPr>
      <w:r>
        <w:rPr>
          <w:bCs/>
          <w:b/>
        </w:rPr>
        <w:t xml:space="preserve">Wa Culture Alignment</w:t>
      </w:r>
      <w:r>
        <w:t xml:space="preserve">: We restructured sales teams using Japanese consensus-building principles (Nemawashi), conducting 270+ pre-sale consultations before major deals – resulting in 89% of contracts being signed with mutual agreement</w:t>
      </w:r>
    </w:p>
    <w:p>
      <w:pPr>
        <w:numPr>
          <w:ilvl w:val="0"/>
          <w:numId w:val="1001"/>
        </w:numPr>
        <w:pStyle w:val="Compact"/>
      </w:pPr>
      <w:r>
        <w:rPr>
          <w:bCs/>
          <w:b/>
        </w:rPr>
        <w:t xml:space="preserve">Local Talent Development</w:t>
      </w:r>
      <w:r>
        <w:t xml:space="preserve">: Partnered with Osaka University to create the "Mason Japan Leadership Program," developing 43 local sales executives certified in both Western business methodology and Japanese corporate etiquette</w:t>
      </w:r>
    </w:p>
    <w:p>
      <w:pPr>
        <w:numPr>
          <w:ilvl w:val="0"/>
          <w:numId w:val="1001"/>
        </w:numPr>
        <w:pStyle w:val="Compact"/>
      </w:pPr>
      <w:r>
        <w:rPr>
          <w:bCs/>
          <w:b/>
        </w:rPr>
        <w:t xml:space="preserve">Kanji-Enhanced Communication</w:t>
      </w:r>
      <w:r>
        <w:t xml:space="preserve">: All marketing materials now feature bilingual (Japanese/English) kanji translations for technical terms, increasing customer trust by 62% according to our latest satisfaction surveys</w:t>
      </w:r>
    </w:p>
    <w:bookmarkEnd w:id="26"/>
    <w:bookmarkStart w:id="29" w:name="industry-specific-achievements-in-osaka"/>
    <w:p>
      <w:pPr>
        <w:pStyle w:val="Heading2"/>
      </w:pPr>
      <w:r>
        <w:t xml:space="preserve">Industry-Specific Achievements in Osaka</w:t>
      </w:r>
    </w:p>
    <w:p>
      <w:pPr>
        <w:pStyle w:val="FirstParagraph"/>
      </w:pPr>
      <w:r>
        <w:t xml:space="preserve">The Osaka operation achieved breakthroughs across critical sectors:</w:t>
      </w:r>
    </w:p>
    <w:bookmarkStart w:id="27" w:name="automotive-manufacturing-37-of-revenue"/>
    <w:p>
      <w:pPr>
        <w:pStyle w:val="Heading3"/>
      </w:pPr>
      <w:r>
        <w:t xml:space="preserve">Automotive Manufacturing (37% of Revenue)</w:t>
      </w:r>
    </w:p>
    <w:p>
      <w:pPr>
        <w:pStyle w:val="FirstParagraph"/>
      </w:pPr>
      <w:r>
        <w:t xml:space="preserve">Mason secured a landmark contract with Kanto Auto Works (Osaka branch) for AI-driven quality control systems, delivering 24.6% faster defect detection than previous solutions. This project became the reference case for Mason's "Precision Engineering" suite across Japan.</w:t>
      </w:r>
    </w:p>
    <w:bookmarkEnd w:id="27"/>
    <w:bookmarkStart w:id="28" w:name="advanced-electronics-28-of-revenue"/>
    <w:p>
      <w:pPr>
        <w:pStyle w:val="Heading3"/>
      </w:pPr>
      <w:r>
        <w:t xml:space="preserve">Advanced Electronics (28% of Revenue)</w:t>
      </w:r>
    </w:p>
    <w:p>
      <w:pPr>
        <w:pStyle w:val="FirstParagraph"/>
      </w:pPr>
      <w:r>
        <w:t xml:space="preserve">Partnered with Osaka-based semiconductor leader NEC to deploy Mason's thermal management solutions, reducing manufacturing downtime by 19%. The collaboration resulted in Osaka becoming the regional center for Mason's electronics division.</w:t>
      </w:r>
    </w:p>
    <w:bookmarkEnd w:id="28"/>
    <w:bookmarkEnd w:id="29"/>
    <w:bookmarkStart w:id="30" w:name="addressing-market-challenges"/>
    <w:p>
      <w:pPr>
        <w:pStyle w:val="Heading2"/>
      </w:pPr>
      <w:r>
        <w:t xml:space="preserve">Addressing Market Challenges</w:t>
      </w:r>
    </w:p>
    <w:p>
      <w:pPr>
        <w:pStyle w:val="FirstParagraph"/>
      </w:pPr>
      <w:r>
        <w:t xml:space="preserve">We proactively navigated three significant Osaka-specific challenges:</w:t>
      </w:r>
    </w:p>
    <w:p>
      <w:pPr>
        <w:numPr>
          <w:ilvl w:val="0"/>
          <w:numId w:val="1002"/>
        </w:numPr>
        <w:pStyle w:val="Compact"/>
      </w:pPr>
      <w:r>
        <w:rPr>
          <w:bCs/>
          <w:b/>
        </w:rPr>
        <w:t xml:space="preserve">Supply Chain Disruptions</w:t>
      </w:r>
      <w:r>
        <w:t xml:space="preserve">: Established a local Japanese component inventory hub in Osaka's Namba district, reducing lead times from 18 to 7 days during the 2023 semiconductor shortage</w:t>
      </w:r>
    </w:p>
    <w:p>
      <w:pPr>
        <w:numPr>
          <w:ilvl w:val="0"/>
          <w:numId w:val="1002"/>
        </w:numPr>
        <w:pStyle w:val="Compact"/>
      </w:pPr>
      <w:r>
        <w:rPr>
          <w:bCs/>
          <w:b/>
        </w:rPr>
        <w:t xml:space="preserve">Cultural Misalignment Risks</w:t>
      </w:r>
      <w:r>
        <w:t xml:space="preserve">: Implemented mandatory "Budo (Martial Way)" business etiquette training for all expatriate sales staff, improving client relationship metrics by 41%</w:t>
      </w:r>
    </w:p>
    <w:p>
      <w:pPr>
        <w:numPr>
          <w:ilvl w:val="0"/>
          <w:numId w:val="1002"/>
        </w:numPr>
        <w:pStyle w:val="Compact"/>
      </w:pPr>
      <w:r>
        <w:rPr>
          <w:bCs/>
          <w:b/>
        </w:rPr>
        <w:t xml:space="preserve">Regulatory Complexity</w:t>
      </w:r>
      <w:r>
        <w:t xml:space="preserve">: Created a dedicated Osaka Compliance Task Force working directly with Japan's Ministry of Economy, Trade and Industry (METI), ensuring 100% regulatory adherence across all contracts</w:t>
      </w:r>
    </w:p>
    <w:bookmarkEnd w:id="30"/>
    <w:bookmarkStart w:id="31" w:name="Xc0f1eb29aba66d50eaa6d7e098899646776e93d"/>
    <w:p>
      <w:pPr>
        <w:pStyle w:val="Heading2"/>
      </w:pPr>
      <w:r>
        <w:t xml:space="preserve">Strategic Outlook: Mason's Osaka Growth Roadmap</w:t>
      </w:r>
    </w:p>
    <w:p>
      <w:pPr>
        <w:pStyle w:val="FirstParagraph"/>
      </w:pPr>
      <w:r>
        <w:t xml:space="preserve">Based on the exceptional performance documented in this Sales Report, Mason Japan Osaka has been designated as the company's Tier-1 growth engine for APAC. Key initiatives for FY2024-2025 include:</w:t>
      </w:r>
    </w:p>
    <w:p>
      <w:pPr>
        <w:numPr>
          <w:ilvl w:val="0"/>
          <w:numId w:val="1003"/>
        </w:numPr>
        <w:pStyle w:val="Compact"/>
      </w:pPr>
      <w:r>
        <w:t xml:space="preserve">Expanding Osaka's R&amp;D Center to develop region-specific products (e.g., typhoon-resistant industrial sensors)</w:t>
      </w:r>
    </w:p>
    <w:p>
      <w:pPr>
        <w:numPr>
          <w:ilvl w:val="0"/>
          <w:numId w:val="1003"/>
        </w:numPr>
        <w:pStyle w:val="Compact"/>
      </w:pPr>
      <w:r>
        <w:t xml:space="preserve">Establishing the first Mason "Cultural Exchange Hub" in Osaka Minato Ward to host quarterly business symposiums with local industry leaders</w:t>
      </w:r>
    </w:p>
    <w:p>
      <w:pPr>
        <w:numPr>
          <w:ilvl w:val="0"/>
          <w:numId w:val="1003"/>
        </w:numPr>
        <w:pStyle w:val="Compact"/>
      </w:pPr>
      <w:r>
        <w:t xml:space="preserve">Serving as the launchpad for Mason's entry into the 1.2 trillion yen Japanese smart manufacturing market (projected 23% CAGR)</w:t>
      </w:r>
    </w:p>
    <w:bookmarkEnd w:id="31"/>
    <w:bookmarkStart w:id="32" w:name="conclusion-masons-osaka-success-story"/>
    <w:p>
      <w:pPr>
        <w:pStyle w:val="Heading2"/>
      </w:pPr>
      <w:r>
        <w:t xml:space="preserve">Conclusion: Mason's Osaka Success Story</w:t>
      </w:r>
    </w:p>
    <w:p>
      <w:pPr>
        <w:pStyle w:val="FirstParagraph"/>
      </w:pPr>
      <w:r>
        <w:t xml:space="preserve">This Sales Report unequivocally demonstrates that Japan Osaka is not merely a geographic location for Mason – it is the embodiment of our global success strategy. By honoring Japanese business traditions while delivering world-class solutions, Mason has created a replicable model for international expansion. The 18.7% revenue growth in Osaka – far exceeding the regional average – proves that cultural intelligence combined with technical excellence yields extraordinary results.</w:t>
      </w:r>
    </w:p>
    <w:p>
      <w:pPr>
        <w:pStyle w:val="BodyText"/>
      </w:pPr>
      <w:r>
        <w:t xml:space="preserve">As Mason's global leadership team states: "Osaka isn't just where we sell; it's where we learn to be better partners to Japan." This Sales Report serves as both a celebration of past achievements and a strategic blueprint for Mason's continued leadership in Japan Osaka – and by extension, the entire Asia-Pacific market. We confidently project that Osaka will contribute 32% of Mason's total Asia-Pacific revenue by FY2025, cementing its position as the company's most valuable regional hub.</w:t>
      </w:r>
    </w:p>
    <w:p>
      <w:pPr>
        <w:pStyle w:val="BodyText"/>
      </w:pPr>
      <w:r>
        <w:rPr>
          <w:bCs/>
          <w:b/>
        </w:rPr>
        <w:t xml:space="preserve">Mason Global Leadership Team</w:t>
      </w:r>
      <w:r>
        <w:br/>
      </w:r>
      <w:r>
        <w:t xml:space="preserve">Tokyo Headquarters | Official Sales Report: Japan Osaka Division</w:t>
      </w:r>
      <w:r>
        <w:br/>
      </w:r>
      <w:r>
        <w:t xml:space="preserve">Document Reference: MS-SR-JP-OSA-2024-Q1</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2" Target="media/rId22.sv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Sales Report: Mason - Japan Osaka Market Performance</dc:title>
  <dc:creator/>
  <dc:language>en</dc:language>
  <cp:keywords/>
  <dcterms:created xsi:type="dcterms:W3CDTF">2026-07-23T04:01:43Z</dcterms:created>
  <dcterms:modified xsi:type="dcterms:W3CDTF">2026-07-23T04:01:43Z</dcterms:modified>
</cp:coreProperties>
</file>

<file path=docProps/custom.xml><?xml version="1.0" encoding="utf-8"?>
<Properties xmlns="http://schemas.openxmlformats.org/officeDocument/2006/custom-properties" xmlns:vt="http://schemas.openxmlformats.org/officeDocument/2006/docPropsVTypes"/>
</file>