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Japan</w:t>
      </w:r>
      <w:r>
        <w:t xml:space="preserve"> </w:t>
      </w:r>
      <w:r>
        <w:t xml:space="preserve">Tokyo</w:t>
      </w:r>
    </w:p>
    <w:bookmarkStart w:id="33" w:name="X7bcb1c3c14f31c2d623c6640893315aee44b1c7"/>
    <w:p>
      <w:pPr>
        <w:pStyle w:val="Heading1"/>
      </w:pPr>
      <w:r>
        <w:t xml:space="preserve">Comprehensive Sales Report: Mason Performance Analysis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Tokyo Regional Sales Department, Mason Corporation</w:t>
      </w:r>
    </w:p>
    <w:bookmarkStart w:id="20" w:name="i.-executive-summary"/>
    <w:p>
      <w:pPr>
        <w:pStyle w:val="Heading2"/>
      </w:pPr>
      <w:r>
        <w:t xml:space="preserve">I. Executive Summary</w:t>
      </w:r>
    </w:p>
    <w:p>
      <w:pPr>
        <w:pStyle w:val="FirstParagraph"/>
      </w:pPr>
      <w:r>
        <w:t xml:space="preserve">This comprehensive Sales Report details Mason Corporation's market performance in Japan Tokyo for Q3 2023. Following our strategic expansion into the Japanese market, Mason has achieved remarkable traction in Tokyo, establishing itself as a premium provider of sustainable consumer electronics. The Tokyo division recorded a 47% year-over-year sales increase, significantly outperforming regional industry averages. This report validates our targeted market entry strategy and confirms strong consumer resonance with Mason's core values of innovation and environmental responsibility within Japan's highly competitive tech landscape.</w:t>
      </w:r>
    </w:p>
    <w:bookmarkEnd w:id="20"/>
    <w:bookmarkStart w:id="23" w:name="X3bf380fad26bb6989c7377ffc33e6bdcf66a0e5"/>
    <w:p>
      <w:pPr>
        <w:pStyle w:val="Heading2"/>
      </w:pPr>
      <w:r>
        <w:t xml:space="preserve">II. Q3 2023 Sales Performance: Japan Tokyo Market</w:t>
      </w:r>
    </w:p>
    <w:bookmarkStart w:id="21" w:name="a.-key-financial-metrics"/>
    <w:p>
      <w:pPr>
        <w:pStyle w:val="Heading3"/>
      </w:pPr>
      <w:r>
        <w:t xml:space="preserve">A. Key Financial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Revenue (JPY)</w:t>
            </w:r>
          </w:p>
        </w:tc>
        <w:tc>
          <w:tcPr/>
          <w:p>
            <w:pPr>
              <w:pStyle w:val="Compact"/>
              <w:jc w:val="left"/>
            </w:pPr>
            <w:r>
              <w:t xml:space="preserve">¥485,000,000</w:t>
            </w:r>
          </w:p>
        </w:tc>
        <w:tc>
          <w:tcPr/>
          <w:p>
            <w:pPr>
              <w:pStyle w:val="Compact"/>
              <w:jc w:val="left"/>
            </w:pPr>
            <w:r>
              <w:t xml:space="preserve">¥713,856,421</w:t>
            </w:r>
          </w:p>
        </w:tc>
        <w:tc>
          <w:tcPr/>
          <w:p>
            <w:pPr>
              <w:pStyle w:val="Compact"/>
              <w:jc w:val="left"/>
            </w:pPr>
            <w:r>
              <w:t xml:space="preserve">+47.2%</w:t>
            </w:r>
          </w:p>
        </w:tc>
      </w:tr>
      <w:tr>
        <w:tc>
          <w:tcPr/>
          <w:p>
            <w:pPr>
              <w:pStyle w:val="Compact"/>
              <w:jc w:val="left"/>
            </w:pPr>
            <w:r>
              <w:t xml:space="preserve">Unit Sales</w:t>
            </w:r>
          </w:p>
        </w:tc>
        <w:tc>
          <w:tcPr/>
          <w:p>
            <w:pPr>
              <w:pStyle w:val="Compact"/>
              <w:jc w:val="left"/>
            </w:pPr>
            <w:r>
              <w:t xml:space="preserve">18,352 units</w:t>
            </w:r>
          </w:p>
        </w:tc>
        <w:tc>
          <w:tcPr/>
          <w:p>
            <w:pPr>
              <w:pStyle w:val="Compact"/>
              <w:jc w:val="left"/>
            </w:pPr>
            <w:r>
              <w:t xml:space="preserve">26,907 units</w:t>
            </w:r>
          </w:p>
        </w:tc>
        <w:tc>
          <w:tcPr/>
          <w:p>
            <w:pPr>
              <w:pStyle w:val="Compact"/>
              <w:jc w:val="left"/>
            </w:pPr>
            <w:r>
              <w:t xml:space="preserve">+46.6%</w:t>
            </w:r>
          </w:p>
        </w:tc>
      </w:tr>
      <w:tr>
        <w:tc>
          <w:tcPr/>
          <w:p>
            <w:pPr>
              <w:pStyle w:val="Compact"/>
              <w:jc w:val="left"/>
            </w:pPr>
            <w:r>
              <w:t xml:space="preserve">Average Transaction Value (ATV)</w:t>
            </w:r>
          </w:p>
        </w:tc>
        <w:tc>
          <w:tcPr/>
          <w:p>
            <w:pPr>
              <w:pStyle w:val="Compact"/>
              <w:jc w:val="left"/>
            </w:pPr>
            <w:r>
              <w:t xml:space="preserve">¥26,400</w:t>
            </w:r>
          </w:p>
        </w:tc>
        <w:tc>
          <w:tcPr/>
          <w:p>
            <w:pPr>
              <w:pStyle w:val="Compact"/>
              <w:jc w:val="left"/>
            </w:pPr>
            <w:r>
              <w:t xml:space="preserve">¥26,530</w:t>
            </w:r>
          </w:p>
        </w:tc>
        <w:tc>
          <w:tcPr/>
          <w:p>
            <w:pPr>
              <w:pStyle w:val="Compact"/>
              <w:jc w:val="left"/>
            </w:pPr>
            <w:r>
              <w:t xml:space="preserve">+0.5%</w:t>
            </w:r>
          </w:p>
        </w:tc>
      </w:tr>
    </w:tbl>
    <w:p>
      <w:pPr>
        <w:pStyle w:val="BodyText"/>
      </w:pPr>
      <w:r>
        <w:t xml:space="preserve">The Tokyo market has become Mason's most profitable regional hub outside North America. Notably, our flagship product line - the EcoSlate Series - achieved 68% of total revenue, with premium models (EcoSlate Pro) commanding a 25% price premium over competitors while maintaining market leadership.</w:t>
      </w:r>
    </w:p>
    <w:bookmarkEnd w:id="21"/>
    <w:bookmarkStart w:id="22" w:name="b.-market-share-growth"/>
    <w:p>
      <w:pPr>
        <w:pStyle w:val="Heading3"/>
      </w:pPr>
      <w:r>
        <w:t xml:space="preserve">B. Market Share Growth</w:t>
      </w:r>
    </w:p>
    <w:p>
      <w:pPr>
        <w:pStyle w:val="FirstParagraph"/>
      </w:pPr>
      <w:r>
        <w:t xml:space="preserve">Mason has captured 14.7% of the Tokyo sustainable electronics segment (up from 8.2% in Q3 2022), now positioning us as the #2 brand in this niche behind only a major Japanese conglomerate. This growth represents a strategic shift from our initial market penetration goal of 5%. The Tokyo sales team's localized approach - including partnerships with prominent Japanese retailers like Bic Camera and Yodobashi Camera - proved instrumental in this achievement.</w:t>
      </w:r>
    </w:p>
    <w:bookmarkEnd w:id="22"/>
    <w:bookmarkEnd w:id="23"/>
    <w:bookmarkStart w:id="26" w:name="iii.-tokyo-specific-market-analysis"/>
    <w:p>
      <w:pPr>
        <w:pStyle w:val="Heading2"/>
      </w:pPr>
      <w:r>
        <w:t xml:space="preserve">III. Tokyo-Specific Market Analysis</w:t>
      </w:r>
    </w:p>
    <w:bookmarkStart w:id="24" w:name="a.-cultural-alignment-driving-success"/>
    <w:p>
      <w:pPr>
        <w:pStyle w:val="Heading3"/>
      </w:pPr>
      <w:r>
        <w:t xml:space="preserve">A. Cultural Alignment Driving Success</w:t>
      </w:r>
    </w:p>
    <w:p>
      <w:pPr>
        <w:pStyle w:val="FirstParagraph"/>
      </w:pPr>
      <w:r>
        <w:t xml:space="preserve">Mason's commitment to "wabi-sabi" (appreciation of imperfection and transience) philosophy resonated deeply with Tokyo consumers, particularly among the 25-45 age demographic. Our marketing campaign featuring traditional Japanese artisans collaborating with Mason engineers (e.g., kimono-inspired device cases) generated significant social media engagement (+310% across Instagram and LINE). This culturally authentic positioning differentiated Mason from Western competitors.</w:t>
      </w:r>
    </w:p>
    <w:bookmarkEnd w:id="24"/>
    <w:bookmarkStart w:id="25" w:name="b.-distribution-channel-performance"/>
    <w:p>
      <w:pPr>
        <w:pStyle w:val="Heading3"/>
      </w:pPr>
      <w:r>
        <w:t xml:space="preserve">B. Distribution Channel Performance</w:t>
      </w:r>
    </w:p>
    <w:p>
      <w:pPr>
        <w:numPr>
          <w:ilvl w:val="0"/>
          <w:numId w:val="1001"/>
        </w:numPr>
        <w:pStyle w:val="Compact"/>
      </w:pPr>
      <w:r>
        <w:rPr>
          <w:bCs/>
          <w:b/>
        </w:rPr>
        <w:t xml:space="preserve">Flagship Stores:</w:t>
      </w:r>
      <w:r>
        <w:t xml:space="preserve"> </w:t>
      </w:r>
      <w:r>
        <w:t xml:space="preserve">Our Tokyo Ginza flagship store recorded 22% higher foot traffic than planned, with a 40% conversion rate for premium product categories</w:t>
      </w:r>
    </w:p>
    <w:p>
      <w:pPr>
        <w:numPr>
          <w:ilvl w:val="0"/>
          <w:numId w:val="1001"/>
        </w:numPr>
        <w:pStyle w:val="Compact"/>
      </w:pPr>
      <w:r>
        <w:rPr>
          <w:bCs/>
          <w:b/>
        </w:rPr>
        <w:t xml:space="preserve">E-commerce:</w:t>
      </w:r>
      <w:r>
        <w:t xml:space="preserve"> </w:t>
      </w:r>
      <w:r>
        <w:t xml:space="preserve">Mason.jp website saw 185% YoY growth in mobile orders, particularly during the Japanese Obon holiday season</w:t>
      </w:r>
    </w:p>
    <w:p>
      <w:pPr>
        <w:numPr>
          <w:ilvl w:val="0"/>
          <w:numId w:val="1001"/>
        </w:numPr>
        <w:pStyle w:val="Compact"/>
      </w:pPr>
      <w:r>
        <w:rPr>
          <w:bCs/>
          <w:b/>
        </w:rPr>
        <w:t xml:space="preserve">Strategic Partnerships:</w:t>
      </w:r>
      <w:r>
        <w:t xml:space="preserve"> </w:t>
      </w:r>
      <w:r>
        <w:t xml:space="preserve">Bic Camera's "Eco Tech" section contributed 38% of Tokyo sales volume through exclusive product bundles</w:t>
      </w:r>
    </w:p>
    <w:bookmarkEnd w:id="25"/>
    <w:bookmarkEnd w:id="26"/>
    <w:bookmarkStart w:id="27" w:name="X91ac22dcfc7e1386508581026c77c406761f191"/>
    <w:p>
      <w:pPr>
        <w:pStyle w:val="Heading2"/>
      </w:pPr>
      <w:r>
        <w:t xml:space="preserve">IV. Customer Sentiment Analysis: Japan Tokyo Market</w:t>
      </w:r>
    </w:p>
    <w:p>
      <w:pPr>
        <w:pStyle w:val="FirstParagraph"/>
      </w:pPr>
      <w:r>
        <w:t xml:space="preserve">A recent third-party survey (N=1,500 Tokyo residents) revealed exceptional brand affinity:</w:t>
      </w:r>
    </w:p>
    <w:p>
      <w:pPr>
        <w:numPr>
          <w:ilvl w:val="0"/>
          <w:numId w:val="1002"/>
        </w:numPr>
        <w:pStyle w:val="Compact"/>
      </w:pPr>
      <w:r>
        <w:t xml:space="preserve">89% of Mason customers in Tokyo cited "environmental responsibility" as a primary purchase factor</w:t>
      </w:r>
    </w:p>
    <w:p>
      <w:pPr>
        <w:numPr>
          <w:ilvl w:val="0"/>
          <w:numId w:val="1002"/>
        </w:numPr>
        <w:pStyle w:val="Compact"/>
      </w:pPr>
      <w:r>
        <w:t xml:space="preserve">76% expressed willingness to pay premium pricing for sustainable products (vs. industry average of 52%)</w:t>
      </w:r>
    </w:p>
    <w:p>
      <w:pPr>
        <w:numPr>
          <w:ilvl w:val="0"/>
          <w:numId w:val="1002"/>
        </w:numPr>
        <w:pStyle w:val="Compact"/>
      </w:pPr>
      <w:r>
        <w:t xml:space="preserve">Net Promoter Score (NPS) reached 68 in Tokyo - significantly higher than the Japanese tech sector average of 42</w:t>
      </w:r>
    </w:p>
    <w:p>
      <w:pPr>
        <w:pStyle w:val="FirstParagraph"/>
      </w:pPr>
      <w:r>
        <w:t xml:space="preserve">Customer testimonials highlighted cultural alignment: "Mason respects both innovation and tradition" (35-year-old Tokyo marketing executive), and "The packaging uses washi paper like my grandmother used for gifts" (42-year-old Kyoto resident). This emotional connection is critical for sustained growth in the Japanese market.</w:t>
      </w:r>
    </w:p>
    <w:bookmarkEnd w:id="27"/>
    <w:bookmarkStart w:id="30" w:name="Xcee22fefc49206c69cd435680a495f988d20a40"/>
    <w:p>
      <w:pPr>
        <w:pStyle w:val="Heading2"/>
      </w:pPr>
      <w:r>
        <w:t xml:space="preserve">V. Challenges and Strategic Opportunities</w:t>
      </w:r>
    </w:p>
    <w:bookmarkStart w:id="28" w:name="a.-addressing-tokyo-market-nuances"/>
    <w:p>
      <w:pPr>
        <w:pStyle w:val="Heading3"/>
      </w:pPr>
      <w:r>
        <w:t xml:space="preserve">A. Addressing Tokyo Market Nuances</w:t>
      </w:r>
    </w:p>
    <w:p>
      <w:pPr>
        <w:pStyle w:val="FirstParagraph"/>
      </w:pPr>
      <w:r>
        <w:t xml:space="preserve">While performance exceeds targets, we face challenges specific to Japan Tokyo:</w:t>
      </w:r>
    </w:p>
    <w:p>
      <w:pPr>
        <w:numPr>
          <w:ilvl w:val="0"/>
          <w:numId w:val="1003"/>
        </w:numPr>
        <w:pStyle w:val="Compact"/>
      </w:pPr>
      <w:r>
        <w:rPr>
          <w:bCs/>
          <w:b/>
        </w:rPr>
        <w:t xml:space="preserve">Supply Chain Adaptation:</w:t>
      </w:r>
      <w:r>
        <w:t xml:space="preserve"> </w:t>
      </w:r>
      <w:r>
        <w:t xml:space="preserve">Initial logistics delays due to unfamiliarity with Japanese customs procedures; resolved through partnership with local distributor Nihon Logistics</w:t>
      </w:r>
    </w:p>
    <w:p>
      <w:pPr>
        <w:numPr>
          <w:ilvl w:val="0"/>
          <w:numId w:val="1003"/>
        </w:numPr>
        <w:pStyle w:val="Compact"/>
      </w:pPr>
      <w:r>
        <w:rPr>
          <w:bCs/>
          <w:b/>
        </w:rPr>
        <w:t xml:space="preserve">Competitive Response:</w:t>
      </w:r>
      <w:r>
        <w:t xml:space="preserve"> </w:t>
      </w:r>
      <w:r>
        <w:t xml:space="preserve">Major domestic competitor launched "eco-friendly" line 3 months after Mason's Tokyo launch - we've countered by emphasizing authentic sustainability (certified by Japan's Eco Mark)</w:t>
      </w:r>
    </w:p>
    <w:p>
      <w:pPr>
        <w:numPr>
          <w:ilvl w:val="0"/>
          <w:numId w:val="1003"/>
        </w:numPr>
        <w:pStyle w:val="Compact"/>
      </w:pPr>
      <w:r>
        <w:rPr>
          <w:bCs/>
          <w:b/>
        </w:rPr>
        <w:t xml:space="preserve">Cultural Sensitivity:</w:t>
      </w:r>
      <w:r>
        <w:t xml:space="preserve"> </w:t>
      </w:r>
      <w:r>
        <w:t xml:space="preserve">Early marketing campaign failed to recognize regional nuances; now implemented localized content teams across Kanto region</w:t>
      </w:r>
    </w:p>
    <w:bookmarkEnd w:id="28"/>
    <w:bookmarkStart w:id="29" w:name="X5153edc01eebe769498fd21c025040d97afee6a"/>
    <w:p>
      <w:pPr>
        <w:pStyle w:val="Heading3"/>
      </w:pPr>
      <w:r>
        <w:t xml:space="preserve">B. Growth Opportunities for Mason in Tokyo</w:t>
      </w:r>
    </w:p>
    <w:p>
      <w:pPr>
        <w:pStyle w:val="FirstParagraph"/>
      </w:pPr>
      <w:r>
        <w:t xml:space="preserve">Our analysis identifies three high-potential avenues:</w:t>
      </w:r>
    </w:p>
    <w:p>
      <w:pPr>
        <w:numPr>
          <w:ilvl w:val="0"/>
          <w:numId w:val="1004"/>
        </w:numPr>
        <w:pStyle w:val="Compact"/>
      </w:pPr>
      <w:r>
        <w:rPr>
          <w:bCs/>
          <w:b/>
        </w:rPr>
        <w:t xml:space="preserve">Corporate Sales Expansion:</w:t>
      </w:r>
      <w:r>
        <w:t xml:space="preserve"> </w:t>
      </w:r>
      <w:r>
        <w:t xml:space="preserve">62% of surveyed Tokyo businesses express interest in Mason's eco-friendly office solutions; pilot program with 15 major companies underway</w:t>
      </w:r>
    </w:p>
    <w:p>
      <w:pPr>
        <w:numPr>
          <w:ilvl w:val="0"/>
          <w:numId w:val="1004"/>
        </w:numPr>
        <w:pStyle w:val="Compact"/>
      </w:pPr>
      <w:r>
        <w:rPr>
          <w:bCs/>
          <w:b/>
        </w:rPr>
        <w:t xml:space="preserve">Sustainability Partnerships:</w:t>
      </w:r>
      <w:r>
        <w:t xml:space="preserve"> </w:t>
      </w:r>
      <w:r>
        <w:t xml:space="preserve">Collaborating with Tokyo Metropolitan Government on their "Zero Emissions by 2030" initiative to develop municipal tech procurement framework</w:t>
      </w:r>
    </w:p>
    <w:p>
      <w:pPr>
        <w:numPr>
          <w:ilvl w:val="0"/>
          <w:numId w:val="1004"/>
        </w:numPr>
        <w:pStyle w:val="Compact"/>
      </w:pPr>
      <w:r>
        <w:rPr>
          <w:bCs/>
          <w:b/>
        </w:rPr>
        <w:t xml:space="preserve">Local Product Innovation:</w:t>
      </w:r>
      <w:r>
        <w:t xml:space="preserve"> </w:t>
      </w:r>
      <w:r>
        <w:t xml:space="preserve">Co-developing next-gen product featuring Japanese materials (e.g., bamboo fiber composites) with Kyoto-based artisans</w:t>
      </w:r>
    </w:p>
    <w:bookmarkEnd w:id="29"/>
    <w:bookmarkEnd w:id="30"/>
    <w:bookmarkStart w:id="31" w:name="Xe31a6aeec5dad22ccf73d8149e7a12794e844c2"/>
    <w:p>
      <w:pPr>
        <w:pStyle w:val="Heading2"/>
      </w:pPr>
      <w:r>
        <w:t xml:space="preserve">VI. Strategic Recommendations for Q4 2023</w:t>
      </w:r>
    </w:p>
    <w:p>
      <w:pPr>
        <w:pStyle w:val="FirstParagraph"/>
      </w:pPr>
      <w:r>
        <w:t xml:space="preserve">We propose the following Mason-specific actions to capitalize on Tokyo market momentum:</w:t>
      </w:r>
    </w:p>
    <w:p>
      <w:pPr>
        <w:numPr>
          <w:ilvl w:val="0"/>
          <w:numId w:val="1005"/>
        </w:numPr>
        <w:pStyle w:val="Compact"/>
      </w:pPr>
      <w:r>
        <w:rPr>
          <w:bCs/>
          <w:b/>
        </w:rPr>
        <w:t xml:space="preserve">Launch "Tokyo Collection":</w:t>
      </w:r>
      <w:r>
        <w:t xml:space="preserve"> </w:t>
      </w:r>
      <w:r>
        <w:t xml:space="preserve">Exclusive product line using traditional Japanese craftsmanship (e.g., lacquer finishes, indigo-dyed components) targeting luxury segment</w:t>
      </w:r>
    </w:p>
    <w:p>
      <w:pPr>
        <w:numPr>
          <w:ilvl w:val="0"/>
          <w:numId w:val="1005"/>
        </w:numPr>
        <w:pStyle w:val="Compact"/>
      </w:pPr>
      <w:r>
        <w:rPr>
          <w:bCs/>
          <w:b/>
        </w:rPr>
        <w:t xml:space="preserve">Mason Japan Experience Centers:</w:t>
      </w:r>
      <w:r>
        <w:t xml:space="preserve"> </w:t>
      </w:r>
      <w:r>
        <w:t xml:space="preserve">Open pop-up stores at major Tokyo festivals (Gion Matsuri, Tokyo International Film Festival) to drive experiential marketing</w:t>
      </w:r>
    </w:p>
    <w:p>
      <w:pPr>
        <w:numPr>
          <w:ilvl w:val="0"/>
          <w:numId w:val="1005"/>
        </w:numPr>
        <w:pStyle w:val="Compact"/>
      </w:pPr>
      <w:r>
        <w:rPr>
          <w:bCs/>
          <w:b/>
        </w:rPr>
        <w:t xml:space="preserve">Carbon-Neutral Delivery Initiative:</w:t>
      </w:r>
      <w:r>
        <w:t xml:space="preserve"> </w:t>
      </w:r>
      <w:r>
        <w:t xml:space="preserve">Partner with Japan Post for zero-emission last-mile delivery in all Tokyo metropolitan areas by Q1 2024</w:t>
      </w:r>
    </w:p>
    <w:bookmarkEnd w:id="31"/>
    <w:bookmarkStart w:id="32" w:name="Xb9d39b40b3a2a1a04dc26532dc455a98b042171"/>
    <w:p>
      <w:pPr>
        <w:pStyle w:val="Heading2"/>
      </w:pPr>
      <w:r>
        <w:t xml:space="preserve">VII. Conclusion: Mason's Future in Japan Tokyo</w:t>
      </w:r>
    </w:p>
    <w:p>
      <w:pPr>
        <w:pStyle w:val="FirstParagraph"/>
      </w:pPr>
      <w:r>
        <w:t xml:space="preserve">This Sales Report confirms that Mason has successfully established itself as a culturally resonant, premium brand within the Tokyo market. The 47% YoY growth is not merely transactional success but evidence of deep market integration where our values align with Japanese consumer priorities. As we position for full-scale Japan operations in 2024, Tokyo will remain our strategic nucleus - the proving ground for Mason's global localization strategy.</w:t>
      </w:r>
    </w:p>
    <w:p>
      <w:pPr>
        <w:pStyle w:val="BodyText"/>
      </w:pPr>
      <w:r>
        <w:t xml:space="preserve">The unique synergy between Mason's innovation DNA and Tokyo's sophisticated tech-savvy culture has created a powerful growth engine. We project sustained double-digit growth through 2024 as we deepen our commitment to Japanese sustainability standards and cultural partnerships. This Tokyo performance validates our entire regional expansion roadmap, making it the benchmark for Mason's global market entry strategy.</w:t>
      </w:r>
    </w:p>
    <w:p>
      <w:pPr>
        <w:pStyle w:val="BodyText"/>
      </w:pPr>
      <w:r>
        <w:t xml:space="preserve">As stated by our Tokyo Regional Director, Hiroshi Tanaka: "Mason isn't just selling products in Tokyo - we're contributing to Japan's sustainable future. Our success here proves that global brands can thrive when they honor local values." This sentiment encapsulates Mason's journey in Japan Tokyo and will guide our strategic priorities through 2024 and beyond.</w:t>
      </w:r>
    </w:p>
    <w:p>
      <w:pPr>
        <w:pStyle w:val="BodyText"/>
      </w:pPr>
      <w:r>
        <w:rPr>
          <w:bCs/>
          <w:b/>
        </w:rPr>
        <w:t xml:space="preserve">Appendix: Mason Core Values Alignment with Tokyo Market</w:t>
      </w:r>
    </w:p>
    <w:p>
      <w:pPr>
        <w:numPr>
          <w:ilvl w:val="0"/>
          <w:numId w:val="1006"/>
        </w:numPr>
        <w:pStyle w:val="Compact"/>
      </w:pPr>
      <w:r>
        <w:rPr>
          <w:iCs/>
          <w:i/>
        </w:rPr>
        <w:t xml:space="preserve">Integrity:</w:t>
      </w:r>
      <w:r>
        <w:t xml:space="preserve"> </w:t>
      </w:r>
      <w:r>
        <w:t xml:space="preserve">100% of Mason products now feature Japan's Eco Mark certification</w:t>
      </w:r>
    </w:p>
    <w:p>
      <w:pPr>
        <w:numPr>
          <w:ilvl w:val="0"/>
          <w:numId w:val="1006"/>
        </w:numPr>
        <w:pStyle w:val="Compact"/>
      </w:pPr>
      <w:r>
        <w:rPr>
          <w:iCs/>
          <w:i/>
        </w:rPr>
        <w:t xml:space="preserve">Innovation:</w:t>
      </w:r>
      <w:r>
        <w:t xml:space="preserve"> </w:t>
      </w:r>
      <w:r>
        <w:t xml:space="preserve">Tokyo team developed 3 new product variants for Japanese consumer needs</w:t>
      </w:r>
    </w:p>
    <w:p>
      <w:pPr>
        <w:numPr>
          <w:ilvl w:val="0"/>
          <w:numId w:val="1006"/>
        </w:numPr>
        <w:pStyle w:val="Compact"/>
      </w:pPr>
      <w:r>
        <w:rPr>
          <w:iCs/>
          <w:i/>
        </w:rPr>
        <w:t xml:space="preserve">Sustainability:</w:t>
      </w:r>
      <w:r>
        <w:t xml:space="preserve"> </w:t>
      </w:r>
      <w:r>
        <w:t xml:space="preserve">92% reduction in packaging waste compared to industry standard (measured in Tokyo operations)</w:t>
      </w:r>
    </w:p>
    <w:p>
      <w:pPr>
        <w:pStyle w:val="FirstParagraph"/>
      </w:pPr>
      <w:r>
        <w:t xml:space="preserve">This Sales Report constitutes official Mason Corporation documentation. All data verified through Tokyo regional sales systems and third-party market analysis (Gartner Japan, 2023 Q3). For full dataset, contact sales.tokyo@masoncorp.com.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for Mason in Japan Tokyo</dc:title>
  <dc:creator/>
  <dc:language>en</dc:language>
  <cp:keywords/>
  <dcterms:created xsi:type="dcterms:W3CDTF">2025-12-11T06:54:10Z</dcterms:created>
  <dcterms:modified xsi:type="dcterms:W3CDTF">2025-12-11T06:54:10Z</dcterms:modified>
</cp:coreProperties>
</file>

<file path=docProps/custom.xml><?xml version="1.0" encoding="utf-8"?>
<Properties xmlns="http://schemas.openxmlformats.org/officeDocument/2006/custom-properties" xmlns:vt="http://schemas.openxmlformats.org/officeDocument/2006/docPropsVTypes"/>
</file>