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Performance</w:t>
      </w:r>
      <w:r>
        <w:t xml:space="preserve"> </w:t>
      </w:r>
      <w:r>
        <w:t xml:space="preserve">Overview</w:t>
      </w:r>
    </w:p>
    <w:bookmarkStart w:id="30" w:name="Xc725ab3c75ff9a3daac6ddf5b208268e9642d72"/>
    <w:p>
      <w:pPr>
        <w:pStyle w:val="Heading1"/>
      </w:pPr>
      <w:r>
        <w:t xml:space="preserve">Mason Sales Report: Kenya Nairobi Market Performance (Q3 2023)</w:t>
      </w:r>
    </w:p>
    <w:p>
      <w:pPr>
        <w:pStyle w:val="FirstParagraph"/>
      </w:pPr>
      <w:r>
        <w:t xml:space="preserve">Prepared for Mason Leadership Team | Date: October 26, 2023</w:t>
      </w:r>
    </w:p>
    <w:bookmarkStart w:id="20" w:name="executive-summary"/>
    <w:p>
      <w:pPr>
        <w:pStyle w:val="Heading2"/>
      </w:pPr>
      <w:r>
        <w:t xml:space="preserve">Executive Summary</w:t>
      </w:r>
    </w:p>
    <w:p>
      <w:pPr>
        <w:pStyle w:val="FirstParagraph"/>
      </w:pPr>
      <w:r>
        <w:t xml:space="preserve">This comprehensive Sales Report details Mason's outstanding performance in Kenya Nairobi during the third quarter of 2023. Serving as the flagship market for Mason's East African operations, Nairobi has demonstrated exceptional growth, with revenue increasing by 37% year-over-year. The success of this</w:t>
      </w:r>
      <w:r>
        <w:t xml:space="preserve"> </w:t>
      </w:r>
      <w:r>
        <w:rPr>
          <w:bCs/>
          <w:b/>
        </w:rPr>
        <w:t xml:space="preserve">Kenya Nairobi</w:t>
      </w:r>
      <w:r>
        <w:t xml:space="preserve"> </w:t>
      </w:r>
      <w:r>
        <w:t xml:space="preserve">operation directly contributes to Mason's regional expansion strategy and reinforces our commitment to becoming Africa's leading consumer goods provider. This report outlines key achievements, market dynamics, and strategic insights that position Mason for sustained dominance in the Nairobi marketplace.</w:t>
      </w:r>
    </w:p>
    <w:bookmarkEnd w:id="20"/>
    <w:bookmarkStart w:id="21" w:name="market-context-why-nairobi-matters"/>
    <w:p>
      <w:pPr>
        <w:pStyle w:val="Heading2"/>
      </w:pPr>
      <w:r>
        <w:t xml:space="preserve">Market Context: Why Nairobi Matters</w:t>
      </w:r>
    </w:p>
    <w:p>
      <w:pPr>
        <w:pStyle w:val="FirstParagraph"/>
      </w:pPr>
      <w:r>
        <w:t xml:space="preserve">Nairobi represents the economic engine of Kenya and a critical growth frontier for Mason. As Africa's 5th largest urban economy, Nairobi's population of 4.7 million offers unparalleled market potential with high disposable income levels and rapidly growing middle class. This</w:t>
      </w:r>
      <w:r>
        <w:t xml:space="preserve"> </w:t>
      </w:r>
      <w:r>
        <w:rPr>
          <w:bCs/>
          <w:b/>
        </w:rPr>
        <w:t xml:space="preserve">Kenya Nairobi</w:t>
      </w:r>
      <w:r>
        <w:t xml:space="preserve"> </w:t>
      </w:r>
      <w:r>
        <w:t xml:space="preserve">hub serves as our primary distribution center for all East African operations, handling over 65% of Mason's regional shipments. The city's unique blend of traditional markets (like Ngong Road) and modern retail channels (including Jumbo Supermarkets and Tuskys) creates an ideal testing ground for Mason's innovative sales approaches.</w:t>
      </w:r>
    </w:p>
    <w:bookmarkEnd w:id="21"/>
    <w:bookmarkStart w:id="22" w:name="q3-2023-sales-performance-highlights"/>
    <w:p>
      <w:pPr>
        <w:pStyle w:val="Heading2"/>
      </w:pPr>
      <w:r>
        <w:t xml:space="preserve">Q3 2023 Sales Performance Highlights</w:t>
      </w:r>
    </w:p>
    <w:p>
      <w:pPr>
        <w:pStyle w:val="FirstParagraph"/>
      </w:pPr>
      <w:r>
        <w:t xml:space="preserve">Product Category</w:t>
      </w:r>
    </w:p>
    <w:p>
      <w:pPr>
        <w:pStyle w:val="BodyText"/>
      </w:pPr>
      <w:r>
        <w:t xml:space="preserve">Q3 Revenue (KES)</w:t>
      </w:r>
    </w:p>
    <w:p>
      <w:pPr>
        <w:pStyle w:val="BodyText"/>
      </w:pPr>
      <w:r>
        <w:t xml:space="preserve">YoY Growth</w:t>
      </w:r>
    </w:p>
    <w:p>
      <w:pPr>
        <w:pStyle w:val="BodyText"/>
      </w:pPr>
      <w:r>
        <w:t xml:space="preserve">Market Share</w:t>
      </w:r>
    </w:p>
    <w:p>
      <w:pPr>
        <w:pStyle w:val="BodyText"/>
      </w:pPr>
      <w:r>
        <w:t xml:space="preserve">Mason Premium Beverages</w:t>
      </w:r>
    </w:p>
    <w:p>
      <w:pPr>
        <w:pStyle w:val="BodyText"/>
      </w:pPr>
      <w:r>
        <w:t xml:space="preserve">34.2M</w:t>
      </w:r>
    </w:p>
    <w:p>
      <w:pPr>
        <w:pStyle w:val="BodyText"/>
      </w:pPr>
      <w:r>
        <w:t xml:space="preserve">42%</w:t>
      </w:r>
    </w:p>
    <w:p>
      <w:pPr>
        <w:pStyle w:val="BodyText"/>
      </w:pPr>
      <w:r>
        <w:t xml:space="preserve">28.7%</w:t>
      </w:r>
    </w:p>
    <w:p>
      <w:pPr>
        <w:pStyle w:val="BodyText"/>
      </w:pPr>
      <w:r>
        <w:t xml:space="preserve">Mason Organic Snacks</w:t>
      </w:r>
    </w:p>
    <w:p>
      <w:pPr>
        <w:pStyle w:val="BodyText"/>
      </w:pPr>
      <w:r>
        <w:t xml:space="preserve">18.6M</w:t>
      </w:r>
    </w:p>
    <w:p>
      <w:pPr>
        <w:pStyle w:val="BodyText"/>
      </w:pPr>
      <w:r>
        <w:t xml:space="preserve">53%</w:t>
      </w:r>
    </w:p>
    <w:p>
      <w:pPr>
        <w:pStyle w:val="BodyText"/>
      </w:pPr>
      <w:r>
        <w:t xml:space="preserve">34.2%</w:t>
      </w:r>
    </w:p>
    <w:p>
      <w:pPr>
        <w:pStyle w:val="BodyText"/>
      </w:pPr>
      <w:r>
        <w:t xml:space="preserve">Mason Home Care Products</w:t>
      </w:r>
    </w:p>
    <w:p>
      <w:pPr>
        <w:pStyle w:val="BodyText"/>
      </w:pPr>
      <w:r>
        <w:t xml:space="preserve">27.4M</w:t>
      </w:r>
    </w:p>
    <w:p>
      <w:pPr>
        <w:pStyle w:val="BodyText"/>
      </w:pPr>
      <w:r>
        <w:t xml:space="preserve">The Q3 results reflect Mason's strategic pivot toward premium, health-conscious products in the Nairobi market. Notably, our organic snack line achieved a remarkable 53% year-on-year growth in</w:t>
      </w:r>
      <w:r>
        <w:t xml:space="preserve"> </w:t>
      </w:r>
      <w:r>
        <w:rPr>
          <w:bCs/>
          <w:b/>
        </w:rPr>
        <w:t xml:space="preserve">Kenya Nairobi</w:t>
      </w:r>
      <w:r>
        <w:t xml:space="preserve">, capturing significant market share from competitors through targeted digital campaigns and partnerships with leading Nairobi influencers. The Mason Premium Beverages category saw unprecedented adoption after our recent launch of "Mason Pure" water, which now commands 28.7% market share in the premium segment.</w:t>
      </w:r>
    </w:p>
    <w:bookmarkEnd w:id="22"/>
    <w:bookmarkStart w:id="26" w:name="nairobi-specific-success-drivers"/>
    <w:p>
      <w:pPr>
        <w:pStyle w:val="Heading2"/>
      </w:pPr>
      <w:r>
        <w:t xml:space="preserve">Nairobi-Specific Success Drivers</w:t>
      </w:r>
    </w:p>
    <w:bookmarkStart w:id="23" w:name="digital-transformation-initiative"/>
    <w:p>
      <w:pPr>
        <w:pStyle w:val="Heading3"/>
      </w:pPr>
      <w:r>
        <w:t xml:space="preserve">1. Digital Transformation Initiative</w:t>
      </w:r>
    </w:p>
    <w:p>
      <w:pPr>
        <w:pStyle w:val="FirstParagraph"/>
      </w:pPr>
      <w:r>
        <w:t xml:space="preserve">Mason's mobile commerce strategy transformed sales performance in Nairobi. Our partnership with M-Pesa enabled seamless B2B ordering for 1,200+ retail outlets across the city, reducing order processing time by 75%. The Mason Kenya app now boasts over 48,000 active users in Nairobi alone, with a 63% repeat purchase rate. This digital infrastructure proves critical for our</w:t>
      </w:r>
      <w:r>
        <w:t xml:space="preserve"> </w:t>
      </w:r>
      <w:r>
        <w:rPr>
          <w:bCs/>
          <w:b/>
        </w:rPr>
        <w:t xml:space="preserve">Kenya Nairobi</w:t>
      </w:r>
      <w:r>
        <w:t xml:space="preserve"> </w:t>
      </w:r>
      <w:r>
        <w:t xml:space="preserve">operations where mobile penetration exceeds 95%.</w:t>
      </w:r>
    </w:p>
    <w:bookmarkEnd w:id="23"/>
    <w:bookmarkStart w:id="24" w:name="community-engagement-programs"/>
    <w:p>
      <w:pPr>
        <w:pStyle w:val="Heading3"/>
      </w:pPr>
      <w:r>
        <w:t xml:space="preserve">2. Community Engagement Programs</w:t>
      </w:r>
    </w:p>
    <w:p>
      <w:pPr>
        <w:pStyle w:val="FirstParagraph"/>
      </w:pPr>
      <w:r>
        <w:t xml:space="preserve">The Mason Urban Growth Program in Nairobi has yielded exceptional results, with localized community initiatives driving brand loyalty. Our "Mason Friday Market Days" at Jua Kali artisan markets increased foot traffic by 41% at partner retail locations. Most significantly, the "Mason Education Sponsorship" program – providing school supplies to 32 schools across Nairobi neighborhoods – generated over 28,000 new social media engagements and strengthened our community presence.</w:t>
      </w:r>
    </w:p>
    <w:bookmarkEnd w:id="24"/>
    <w:bookmarkStart w:id="25" w:name="strategic-distribution-partnerships"/>
    <w:p>
      <w:pPr>
        <w:pStyle w:val="Heading3"/>
      </w:pPr>
      <w:r>
        <w:t xml:space="preserve">3. Strategic Distribution Partnerships</w:t>
      </w:r>
    </w:p>
    <w:p>
      <w:pPr>
        <w:pStyle w:val="FirstParagraph"/>
      </w:pPr>
      <w:r>
        <w:t xml:space="preserve">Mason's collaboration with Nakumatt Supermarkets and QuickMart chains in</w:t>
      </w:r>
      <w:r>
        <w:t xml:space="preserve"> </w:t>
      </w:r>
      <w:r>
        <w:rPr>
          <w:bCs/>
          <w:b/>
        </w:rPr>
        <w:t xml:space="preserve">Kenya Nairobi</w:t>
      </w:r>
      <w:r>
        <w:t xml:space="preserve"> </w:t>
      </w:r>
      <w:r>
        <w:t xml:space="preserve">has been instrumental in our growth. We now occupy 187 premium shelf positions across 52 Nairobi stores, up from 98 positions a year ago. Our dedicated cold-chain logistics team reduced product spoilage by 31% through optimized delivery routes covering all Nairobi boroughs.</w:t>
      </w:r>
    </w:p>
    <w:bookmarkEnd w:id="25"/>
    <w:bookmarkEnd w:id="26"/>
    <w:bookmarkStart w:id="27" w:name="challenges-and-strategic-responses"/>
    <w:p>
      <w:pPr>
        <w:pStyle w:val="Heading2"/>
      </w:pPr>
      <w:r>
        <w:t xml:space="preserve">Challenges and Strategic Responses</w:t>
      </w:r>
    </w:p>
    <w:p>
      <w:pPr>
        <w:pStyle w:val="FirstParagraph"/>
      </w:pPr>
      <w:r>
        <w:t xml:space="preserve">Despite strong performance, Mason faced significant challenges in Nairobi's competitive landscape. The rise of local competitors offering cheaper alternatives created pricing pressure on our mid-tier products. Our response included implementing a "Value-First" pricing strategy that maintained margins while enhancing product quality. Additionally, we addressed supply chain vulnerabilities through the establishment of a Nairobi-based raw material hub, reducing delivery lead times from 7 to 2 days.</w:t>
      </w:r>
    </w:p>
    <w:p>
      <w:pPr>
        <w:pStyle w:val="BodyText"/>
      </w:pPr>
      <w:r>
        <w:t xml:space="preserve">Market saturation in central Nairobi required innovative approaches. Mason's sales team developed neighborhood-specific marketing plans: targeting affluent Karen residents with premium product bundles and launching value packs for Eastleigh markets. This hyper-localized strategy increased market penetration by 23% across diverse Nairobi demographics.</w:t>
      </w:r>
    </w:p>
    <w:bookmarkEnd w:id="27"/>
    <w:bookmarkStart w:id="28" w:name="X773d1d2432e1c85d9d73a0ef22b5b08245295b8"/>
    <w:p>
      <w:pPr>
        <w:pStyle w:val="Heading2"/>
      </w:pPr>
      <w:r>
        <w:t xml:space="preserve">Future Outlook for Mason in Kenya Nairobi</w:t>
      </w:r>
    </w:p>
    <w:p>
      <w:pPr>
        <w:pStyle w:val="FirstParagraph"/>
      </w:pPr>
      <w:r>
        <w:t xml:space="preserve">Based on current momentum, the Mason Sales Report forecasts continued growth for our</w:t>
      </w:r>
      <w:r>
        <w:t xml:space="preserve"> </w:t>
      </w:r>
      <w:r>
        <w:rPr>
          <w:bCs/>
          <w:b/>
        </w:rPr>
        <w:t xml:space="preserve">Kenya Nairobi</w:t>
      </w:r>
      <w:r>
        <w:t xml:space="preserve"> </w:t>
      </w:r>
      <w:r>
        <w:t xml:space="preserve">operations. Our Q4 strategy focuses on three pillars:</w:t>
      </w:r>
    </w:p>
    <w:p>
      <w:pPr>
        <w:numPr>
          <w:ilvl w:val="0"/>
          <w:numId w:val="1001"/>
        </w:numPr>
        <w:pStyle w:val="Compact"/>
      </w:pPr>
      <w:r>
        <w:rPr>
          <w:bCs/>
          <w:b/>
        </w:rPr>
        <w:t xml:space="preserve">Sustainability Expansion</w:t>
      </w:r>
      <w:r>
        <w:t xml:space="preserve">: Launching Mason's first carbon-neutral delivery fleet in Nairobi by December, targeting 35% reduction in logistics emissions.</w:t>
      </w:r>
    </w:p>
    <w:p>
      <w:pPr>
        <w:numPr>
          <w:ilvl w:val="0"/>
          <w:numId w:val="1001"/>
        </w:numPr>
        <w:pStyle w:val="Compact"/>
      </w:pPr>
      <w:r>
        <w:rPr>
          <w:bCs/>
          <w:b/>
        </w:rPr>
        <w:t xml:space="preserve">Product Innovation</w:t>
      </w:r>
      <w:r>
        <w:t xml:space="preserve">: Introducing "Mason Kibanda" – a line of affordable, locally inspired snacks using Kenyan ingredients (maize, cassava) for mass-market appeal.</w:t>
      </w:r>
    </w:p>
    <w:p>
      <w:pPr>
        <w:numPr>
          <w:ilvl w:val="0"/>
          <w:numId w:val="1001"/>
        </w:numPr>
        <w:pStyle w:val="Compact"/>
      </w:pPr>
      <w:r>
        <w:rPr>
          <w:bCs/>
          <w:b/>
        </w:rPr>
        <w:t xml:space="preserve">Digital Expansion</w:t>
      </w:r>
      <w:r>
        <w:t xml:space="preserve">: Partnering with Safaricom to integrate Mason ordering into the Vodacom network, targeting 200% growth in mobile sales within Nairobi.</w:t>
      </w:r>
    </w:p>
    <w:p>
      <w:pPr>
        <w:pStyle w:val="FirstParagraph"/>
      </w:pPr>
      <w:r>
        <w:t xml:space="preserve">Our Nairobi team's dedication has positioned Mason as a market leader worthy of celebration. The Sales Report confirms that our investment in</w:t>
      </w:r>
      <w:r>
        <w:t xml:space="preserve"> </w:t>
      </w:r>
      <w:r>
        <w:rPr>
          <w:bCs/>
          <w:b/>
        </w:rPr>
        <w:t xml:space="preserve">Kenya Nairobi</w:t>
      </w:r>
      <w:r>
        <w:t xml:space="preserve"> </w:t>
      </w:r>
      <w:r>
        <w:t xml:space="preserve">is yielding exceptional returns – with the city now generating 42% of Mason's entire African revenue despite representing only 18% of our physical footprint. This demonstrates how strategically focusing on high-potential urban markets like Nairobi drives scalable growth.</w:t>
      </w:r>
    </w:p>
    <w:bookmarkEnd w:id="28"/>
    <w:bookmarkStart w:id="29" w:name="conclusion"/>
    <w:p>
      <w:pPr>
        <w:pStyle w:val="Heading2"/>
      </w:pPr>
      <w:r>
        <w:t xml:space="preserve">Conclusion</w:t>
      </w:r>
    </w:p>
    <w:p>
      <w:pPr>
        <w:pStyle w:val="FirstParagraph"/>
      </w:pPr>
      <w:r>
        <w:t xml:space="preserve">The Mason Sales Report for Kenya Nairobi reveals an operation thriving through innovation, community connection, and data-driven strategy. Our Q3 results showcase how understanding local market nuances – from M-Pesa integration to neighborhood-specific promotions – creates sustainable competitive advantage. As Mason continues expanding across Africa, the Nairobi success story provides a replicable blueprint for other major urban centers.</w:t>
      </w:r>
    </w:p>
    <w:p>
      <w:pPr>
        <w:pStyle w:val="BodyText"/>
      </w:pPr>
      <w:r>
        <w:t xml:space="preserve">Looking ahead, we recommend doubling down on our Nairobi initiatives with an additional KES 50 million investment in digital infrastructure and community programs. This targeted approach will not only maintain our 37% growth trajectory but position Mason to dominate the East African consumer goods market by 2025. The Nairobi team has proven that when global strategy meets local execution, exceptional results follow – a lesson we carry forward in every</w:t>
      </w:r>
      <w:r>
        <w:t xml:space="preserve"> </w:t>
      </w:r>
      <w:r>
        <w:rPr>
          <w:bCs/>
          <w:b/>
        </w:rPr>
        <w:t xml:space="preserve">Mason</w:t>
      </w:r>
      <w:r>
        <w:t xml:space="preserve"> </w:t>
      </w:r>
      <w:r>
        <w:t xml:space="preserve">operation worldwide.</w:t>
      </w:r>
    </w:p>
    <w:p>
      <w:pPr>
        <w:pStyle w:val="BodyText"/>
      </w:pPr>
      <w:r>
        <w:t xml:space="preserve">Prepared by Mason Regional Sales Team | Kenya Nairobi Office</w:t>
      </w:r>
      <w:r>
        <w:br/>
      </w:r>
      <w:r>
        <w:t xml:space="preserve">"Delivering Excellence, One Nairobi Neighborhood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Kenya Nairobi Performance Overview</dc:title>
  <dc:creator/>
  <dc:language>en</dc:language>
  <cp:keywords/>
  <dcterms:created xsi:type="dcterms:W3CDTF">2025-12-11T05:59:18Z</dcterms:created>
  <dcterms:modified xsi:type="dcterms:W3CDTF">2025-12-11T05:59:18Z</dcterms:modified>
</cp:coreProperties>
</file>

<file path=docProps/custom.xml><?xml version="1.0" encoding="utf-8"?>
<Properties xmlns="http://schemas.openxmlformats.org/officeDocument/2006/custom-properties" xmlns:vt="http://schemas.openxmlformats.org/officeDocument/2006/docPropsVTypes"/>
</file>