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1" w:name="Xd00068c6649e91421e62ea5e56edc03bbb6d4df"/>
    <w:p>
      <w:pPr>
        <w:pStyle w:val="Heading1"/>
      </w:pPr>
      <w:r>
        <w:t xml:space="preserve">Comprehensive Sales Report: Mason's Performance in Kuwait City, Kuwait</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Sales Report details Mason's strategic market performance across Kuwait City, Kuwait – our most dynamic and pivotal Middle Eastern hub. The analysis confirms that Mason has achieved a remarkable 37% year-over-year growth in Kuwait City, significantly outperforming regional benchmarks. This success stems from our localized market approach, deep cultural understanding of the Kuwaiti business landscape, and tailored product offerings aligned with the unique demands of Kuwait City consumers. As we continue to solidify Mason's position as a market leader in this critical territory, this Sales Report serves as both an achievement celebration and a roadmap for sustained growth within Kuwait City's evolving economic ecosystem.</w:t>
      </w:r>
    </w:p>
    <w:bookmarkEnd w:id="20"/>
    <w:bookmarkStart w:id="21" w:name="Xf15fd536be56776589e09cb02b882d8571fe7c1"/>
    <w:p>
      <w:pPr>
        <w:pStyle w:val="Heading2"/>
      </w:pPr>
      <w:r>
        <w:t xml:space="preserve">II. Market Context: Why Kuwait City Matters</w:t>
      </w:r>
    </w:p>
    <w:p>
      <w:pPr>
        <w:pStyle w:val="FirstParagraph"/>
      </w:pPr>
      <w:r>
        <w:t xml:space="preserve">Kuwait City represents more than just a sales region – it is the economic heartbeat of the State of Kuwait, housing 65% of the nation's population and driving 78% of commercial activity. As the central business district for Gulf Cooperation Council (GCC) operations, Kuwait City demands precision in market strategy. Mason's focus on this territory is not merely geographical; it reflects our commitment to establishing a permanent, high-value presence within the heart of Kuwaiti commerce. This Sales Report underscores how Mason has transformed from a regional player into an indispensable partner within Kuwait City's business fabric.</w:t>
      </w:r>
    </w:p>
    <w:bookmarkEnd w:id="21"/>
    <w:bookmarkStart w:id="22" w:name="X6507a1cf9c723dc9f5c02a87f55faf69b8af4b4"/>
    <w:p>
      <w:pPr>
        <w:pStyle w:val="Heading2"/>
      </w:pPr>
      <w:r>
        <w:t xml:space="preserve">III. Mason's 2023 Performance: Kuwait City Breakdown</w:t>
      </w:r>
    </w:p>
    <w:p>
      <w:pPr>
        <w:pStyle w:val="FirstParagraph"/>
      </w:pPr>
      <w:r>
        <w:t xml:space="preserve">The data presented in this Sales Report reveals Mason's exceptional penetration in Kuwait City. Key metrics include:</w:t>
      </w:r>
    </w:p>
    <w:p>
      <w:pPr>
        <w:numPr>
          <w:ilvl w:val="0"/>
          <w:numId w:val="1001"/>
        </w:numPr>
        <w:pStyle w:val="Compact"/>
      </w:pPr>
      <w:r>
        <w:rPr>
          <w:bCs/>
          <w:b/>
        </w:rPr>
        <w:t xml:space="preserve">Revenue Growth:</w:t>
      </w:r>
      <w:r>
        <w:t xml:space="preserve"> </w:t>
      </w:r>
      <w:r>
        <w:t xml:space="preserve">$14.8M (Q3 2023) – a 42% increase from Q3 2022, driven by new enterprise contracts with major Kuwait City-based conglomerates.</w:t>
      </w:r>
    </w:p>
    <w:p>
      <w:pPr>
        <w:numPr>
          <w:ilvl w:val="0"/>
          <w:numId w:val="1001"/>
        </w:numPr>
        <w:pStyle w:val="Compact"/>
      </w:pPr>
      <w:r>
        <w:rPr>
          <w:bCs/>
          <w:b/>
        </w:rPr>
        <w:t xml:space="preserve">Market Share:</w:t>
      </w:r>
      <w:r>
        <w:t xml:space="preserve"> </w:t>
      </w:r>
      <w:r>
        <w:t xml:space="preserve">Now holding 18.7% of the premium commercial sector in Kuwait City (up from 11.3% in 2022).</w:t>
      </w:r>
    </w:p>
    <w:p>
      <w:pPr>
        <w:numPr>
          <w:ilvl w:val="0"/>
          <w:numId w:val="1001"/>
        </w:numPr>
        <w:pStyle w:val="Compact"/>
      </w:pPr>
      <w:r>
        <w:rPr>
          <w:bCs/>
          <w:b/>
        </w:rPr>
        <w:t xml:space="preserve">Customer Acquisition:</w:t>
      </w:r>
      <w:r>
        <w:t xml:space="preserve"> </w:t>
      </w:r>
      <w:r>
        <w:t xml:space="preserve">97 new corporate clients secured within Kuwait City during FY2023, including three Fortune Global 500 companies headquartered there.</w:t>
      </w:r>
    </w:p>
    <w:p>
      <w:pPr>
        <w:numPr>
          <w:ilvl w:val="0"/>
          <w:numId w:val="1001"/>
        </w:numPr>
        <w:pStyle w:val="Compact"/>
      </w:pPr>
      <w:r>
        <w:rPr>
          <w:bCs/>
          <w:b/>
        </w:rPr>
        <w:t xml:space="preserve">Brand Recognition:</w:t>
      </w:r>
      <w:r>
        <w:t xml:space="preserve"> </w:t>
      </w:r>
      <w:r>
        <w:t xml:space="preserve">Mason has become synonymous with quality in Kuwait City, ranking #1 for "Trusted Supplier" in the Kuwait Business Journal's Q3 2023 Consumer Trust Survey.</w:t>
      </w:r>
    </w:p>
    <w:bookmarkEnd w:id="22"/>
    <w:bookmarkStart w:id="26" w:name="X966465991dc1e562f221b8eb6ddf1fab287ed5e"/>
    <w:p>
      <w:pPr>
        <w:pStyle w:val="Heading2"/>
      </w:pPr>
      <w:r>
        <w:t xml:space="preserve">IV. Strategic Success Factors Driving Mason's Growth</w:t>
      </w:r>
    </w:p>
    <w:p>
      <w:pPr>
        <w:pStyle w:val="FirstParagraph"/>
      </w:pPr>
      <w:r>
        <w:t xml:space="preserve">This Sales Report identifies three pillars responsible for Mason's triumphs in Kuwait City:</w:t>
      </w:r>
    </w:p>
    <w:bookmarkStart w:id="23" w:name="a.-hyper-local-market-adaptation"/>
    <w:p>
      <w:pPr>
        <w:pStyle w:val="Heading3"/>
      </w:pPr>
      <w:r>
        <w:t xml:space="preserve">A. Hyper-Local Market Adaptation</w:t>
      </w:r>
    </w:p>
    <w:p>
      <w:pPr>
        <w:pStyle w:val="FirstParagraph"/>
      </w:pPr>
      <w:r>
        <w:t xml:space="preserve">Mason's team in Kuwait City implemented culturally attuned sales protocols that respect local business etiquette and seasonal market rhythms. For instance, our Ramadan sales campaign (aligned with Kuwaiti cultural practices) generated 28% of annual Q2 revenue – far exceeding previous years' results. This localized strategy is now a core pillar of Mason's global operations.</w:t>
      </w:r>
    </w:p>
    <w:bookmarkEnd w:id="23"/>
    <w:bookmarkStart w:id="24" w:name="X53af8fdaac7210f15754106078d98dbb4470872"/>
    <w:p>
      <w:pPr>
        <w:pStyle w:val="Heading3"/>
      </w:pPr>
      <w:r>
        <w:t xml:space="preserve">B. Infrastructure Investment in Kuwait City</w:t>
      </w:r>
    </w:p>
    <w:p>
      <w:pPr>
        <w:pStyle w:val="FirstParagraph"/>
      </w:pPr>
      <w:r>
        <w:t xml:space="preserve">Our $5.2M investment in a dedicated Kuwait City distribution center (operational since March 2023) eliminated supply chain bottlenecks that previously hindered our service levels. This Sales Report confirms that same-day delivery to all major Kuwait City business districts is now a standard offering, directly contributing to our 40% increase in repeat client acquisition.</w:t>
      </w:r>
    </w:p>
    <w:bookmarkEnd w:id="24"/>
    <w:bookmarkStart w:id="25" w:name="c.-relationship-capital-building"/>
    <w:p>
      <w:pPr>
        <w:pStyle w:val="Heading3"/>
      </w:pPr>
      <w:r>
        <w:t xml:space="preserve">C. Relationship Capital Building</w:t>
      </w:r>
    </w:p>
    <w:p>
      <w:pPr>
        <w:pStyle w:val="FirstParagraph"/>
      </w:pPr>
      <w:r>
        <w:t xml:space="preserve">Unlike competitors who view Kuwait City as a transactional market, Mason's sales force has cultivated deep personal relationships with key decision-makers across government entities (including the Kuwait Ministry of Commerce) and private sector leaders. This relationship capital is explicitly documented in our customer satisfaction surveys, where 92% of Kuwait City clients cite "trust" as their primary reason for continued partnership.</w:t>
      </w:r>
    </w:p>
    <w:bookmarkEnd w:id="25"/>
    <w:bookmarkEnd w:id="26"/>
    <w:bookmarkStart w:id="27" w:name="X1ad37bb738b165f72e1591ee705baafd4e04cfb"/>
    <w:p>
      <w:pPr>
        <w:pStyle w:val="Heading2"/>
      </w:pPr>
      <w:r>
        <w:t xml:space="preserve">V. Competitive Landscape Analysis: Mason vs. Competitors in Kuwait City</w:t>
      </w:r>
    </w:p>
    <w:p>
      <w:pPr>
        <w:pStyle w:val="FirstParagraph"/>
      </w:pPr>
      <w:r>
        <w:t xml:space="preserve">The competitive dynamics within Kuwait City demand constant vigilance, as highlighted in this Sales Report. While competitors like Al-Rashid Trading and Gulf Supply Solutions focus on price competition, Mason has strategically positioned itself as a premium partner through:</w:t>
      </w:r>
    </w:p>
    <w:p>
      <w:pPr>
        <w:numPr>
          <w:ilvl w:val="0"/>
          <w:numId w:val="1002"/>
        </w:numPr>
        <w:pStyle w:val="Compact"/>
      </w:pPr>
      <w:r>
        <w:rPr>
          <w:bCs/>
          <w:b/>
        </w:rPr>
        <w:t xml:space="preserve">Value Engineering:</w:t>
      </w:r>
      <w:r>
        <w:t xml:space="preserve"> </w:t>
      </w:r>
      <w:r>
        <w:t xml:space="preserve">Customizing solutions for Kuwait City's harsh climate (e.g., specialized cooling systems for commercial properties)</w:t>
      </w:r>
    </w:p>
    <w:p>
      <w:pPr>
        <w:numPr>
          <w:ilvl w:val="0"/>
          <w:numId w:val="1002"/>
        </w:numPr>
        <w:pStyle w:val="Compact"/>
      </w:pPr>
      <w:r>
        <w:rPr>
          <w:bCs/>
          <w:b/>
        </w:rPr>
        <w:t xml:space="preserve">Sustainability Focus:</w:t>
      </w:r>
      <w:r>
        <w:t xml:space="preserve"> </w:t>
      </w:r>
      <w:r>
        <w:t xml:space="preserve">Launching Kuwait City's first carbon-neutral procurement program in Q1 2023</w:t>
      </w:r>
    </w:p>
    <w:p>
      <w:pPr>
        <w:numPr>
          <w:ilvl w:val="0"/>
          <w:numId w:val="1002"/>
        </w:numPr>
        <w:pStyle w:val="Compact"/>
      </w:pPr>
      <w:r>
        <w:rPr>
          <w:bCs/>
          <w:b/>
        </w:rPr>
        <w:t xml:space="preserve">Digital Integration:</w:t>
      </w:r>
      <w:r>
        <w:t xml:space="preserve"> </w:t>
      </w:r>
      <w:r>
        <w:t xml:space="preserve">Implementing an Arabic-language portal exclusively for Kuwait City clients, increasing order efficiency by 65%</w:t>
      </w:r>
    </w:p>
    <w:bookmarkEnd w:id="27"/>
    <w:bookmarkStart w:id="28" w:name="Xc81f1c42d6d18453fc770dfec04defaaf6f9435"/>
    <w:p>
      <w:pPr>
        <w:pStyle w:val="Heading2"/>
      </w:pPr>
      <w:r>
        <w:t xml:space="preserve">VI. Challenges &amp; Strategic Opportunities in Kuwait City</w:t>
      </w:r>
    </w:p>
    <w:p>
      <w:pPr>
        <w:pStyle w:val="FirstParagraph"/>
      </w:pPr>
      <w:r>
        <w:t xml:space="preserve">This Sales Report acknowledges two key challenges requiring immediate attention in Kuwait City:</w:t>
      </w:r>
    </w:p>
    <w:p>
      <w:pPr>
        <w:numPr>
          <w:ilvl w:val="0"/>
          <w:numId w:val="1003"/>
        </w:numPr>
        <w:pStyle w:val="Compact"/>
      </w:pPr>
      <w:r>
        <w:rPr>
          <w:bCs/>
          <w:b/>
        </w:rPr>
        <w:t xml:space="preserve">Regulatory Complexity:</w:t>
      </w:r>
      <w:r>
        <w:t xml:space="preserve"> </w:t>
      </w:r>
      <w:r>
        <w:t xml:space="preserve">Navigating evolving customs regulations for imported goods requires dedicated local compliance officers – a resource now being implemented with 85% completion.</w:t>
      </w:r>
    </w:p>
    <w:p>
      <w:pPr>
        <w:numPr>
          <w:ilvl w:val="0"/>
          <w:numId w:val="1003"/>
        </w:numPr>
        <w:pStyle w:val="Compact"/>
      </w:pPr>
      <w:r>
        <w:rPr>
          <w:bCs/>
          <w:b/>
        </w:rPr>
        <w:t xml:space="preserve">Talent Acquisition:</w:t>
      </w:r>
      <w:r>
        <w:t xml:space="preserve"> </w:t>
      </w:r>
      <w:r>
        <w:t xml:space="preserve">Attracting qualified sales personnel familiar with Kuwait City's business culture remains difficult; we're partnering with Kuwait University to create a Mason-sponsored sales academy.</w:t>
      </w:r>
    </w:p>
    <w:p>
      <w:pPr>
        <w:pStyle w:val="FirstParagraph"/>
      </w:pPr>
      <w:r>
        <w:t xml:space="preserve">Concurrently, two high-potential opportunities exist:</w:t>
      </w:r>
    </w:p>
    <w:p>
      <w:pPr>
        <w:numPr>
          <w:ilvl w:val="0"/>
          <w:numId w:val="1004"/>
        </w:numPr>
        <w:pStyle w:val="Compact"/>
      </w:pPr>
      <w:r>
        <w:rPr>
          <w:bCs/>
          <w:b/>
        </w:rPr>
        <w:t xml:space="preserve">Kuwait City Smart Infrastructure Projects:</w:t>
      </w:r>
      <w:r>
        <w:t xml:space="preserve"> </w:t>
      </w:r>
      <w:r>
        <w:t xml:space="preserve">Mason has secured preliminary agreements for 12 smart-city initiatives across Kuwait City (valued at $78M).</w:t>
      </w:r>
    </w:p>
    <w:bookmarkEnd w:id="28"/>
    <w:bookmarkStart w:id="29" w:name="Xba45f53bac6fe54dbc2a7174c9f1fe4c0e32113"/>
    <w:p>
      <w:pPr>
        <w:pStyle w:val="Heading2"/>
      </w:pPr>
      <w:r>
        <w:t xml:space="preserve">VII. Strategic Recommendations for Mason in Kuwait City</w:t>
      </w:r>
    </w:p>
    <w:p>
      <w:pPr>
        <w:pStyle w:val="FirstParagraph"/>
      </w:pPr>
      <w:r>
        <w:t xml:space="preserve">Based on this Sales Report analysis, we recommend:</w:t>
      </w:r>
    </w:p>
    <w:p>
      <w:pPr>
        <w:numPr>
          <w:ilvl w:val="0"/>
          <w:numId w:val="1005"/>
        </w:numPr>
        <w:pStyle w:val="Compact"/>
      </w:pPr>
      <w:r>
        <w:rPr>
          <w:bCs/>
          <w:b/>
        </w:rPr>
        <w:t xml:space="preserve">Double Down on Local Hiring:</w:t>
      </w:r>
      <w:r>
        <w:t xml:space="preserve"> </w:t>
      </w:r>
      <w:r>
        <w:t xml:space="preserve">Allocate $1.5M to establish a permanent Kuwait City sales academy by Q2 2024.</w:t>
      </w:r>
    </w:p>
    <w:p>
      <w:pPr>
        <w:numPr>
          <w:ilvl w:val="0"/>
          <w:numId w:val="1005"/>
        </w:numPr>
        <w:pStyle w:val="Compact"/>
      </w:pPr>
      <w:r>
        <w:rPr>
          <w:bCs/>
          <w:b/>
        </w:rPr>
        <w:t xml:space="preserve">Leverage Government Partnerships:</w:t>
      </w:r>
      <w:r>
        <w:t xml:space="preserve"> </w:t>
      </w:r>
      <w:r>
        <w:t xml:space="preserve">Pursue formal "Preferred Supplier" designation with the Kuwait Ministry of Commerce for upcoming infrastructure projects.</w:t>
      </w:r>
    </w:p>
    <w:p>
      <w:pPr>
        <w:numPr>
          <w:ilvl w:val="0"/>
          <w:numId w:val="1005"/>
        </w:numPr>
        <w:pStyle w:val="Compact"/>
      </w:pPr>
      <w:r>
        <w:rPr>
          <w:bCs/>
          <w:b/>
        </w:rPr>
        <w:t xml:space="preserve">Expand Digital Offerings:</w:t>
      </w:r>
      <w:r>
        <w:t xml:space="preserve"> </w:t>
      </w:r>
      <w:r>
        <w:t xml:space="preserve">Develop a fully localized Arabic mobile app for Kuwait City clients by Q1 2024 to capture the growing digital commerce segment.</w:t>
      </w:r>
    </w:p>
    <w:bookmarkEnd w:id="29"/>
    <w:bookmarkStart w:id="30" w:name="Xddfd7fb93ebb6a0be3dbcc67056d5482506dba7"/>
    <w:p>
      <w:pPr>
        <w:pStyle w:val="Heading2"/>
      </w:pPr>
      <w:r>
        <w:t xml:space="preserve">VIII. Conclusion: Mason's Future in Kuwait City</w:t>
      </w:r>
    </w:p>
    <w:p>
      <w:pPr>
        <w:pStyle w:val="FirstParagraph"/>
      </w:pPr>
      <w:r>
        <w:t xml:space="preserve">This Sales Report unequivocally demonstrates that Mason has not just entered the Kuwait City market – we have fundamentally transformed our relationship with it. Our growth trajectory in Kuwait City is now a blueprint for our entire Middle East operations, proving that deep cultural engagement combined with premium product delivery yields sustainable market leadership. As we look toward 2024, Mason's commitment to Kuwait City will intensify through expanded infrastructure investments and deeper community integration. The success documented in this Sales Report positions us not merely as a vendor in Kuwait City, but as an indispensable partner in the city's economic advancement.</w:t>
      </w:r>
    </w:p>
    <w:p>
      <w:pPr>
        <w:pStyle w:val="BodyText"/>
      </w:pPr>
      <w:r>
        <w:t xml:space="preserve">In closing, this comprehensive Sales Report affirms that Mason is now synonymous with excellence within Kuwait City's business ecosystem. Our continued investment and strategic focus on this vital territory will yield compounding returns for shareholders while delivering exceptional value to our Kuwait City clients – proving that Mason doesn't just operate in Kuwait City; we are actively shaping its commercial future.</w:t>
      </w:r>
    </w:p>
    <w:p>
      <w:pPr>
        <w:pStyle w:val="BodyText"/>
      </w:pPr>
      <w:r>
        <w:rPr>
          <w:bCs/>
          <w:b/>
        </w:rPr>
        <w:t xml:space="preserve">Mason: Delivering Excellence, One Market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Kuwait City Market Analysis</dc:title>
  <dc:creator/>
  <dc:language>en</dc:language>
  <cp:keywords/>
  <dcterms:created xsi:type="dcterms:W3CDTF">2026-07-23T10:44:54Z</dcterms:created>
  <dcterms:modified xsi:type="dcterms:W3CDTF">2026-07-23T10:44:54Z</dcterms:modified>
</cp:coreProperties>
</file>

<file path=docProps/custom.xml><?xml version="1.0" encoding="utf-8"?>
<Properties xmlns="http://schemas.openxmlformats.org/officeDocument/2006/custom-properties" xmlns:vt="http://schemas.openxmlformats.org/officeDocument/2006/docPropsVTypes"/>
</file>