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Myanmar</w:t>
      </w:r>
      <w:r>
        <w:t xml:space="preserve"> </w:t>
      </w:r>
      <w:r>
        <w:t xml:space="preserve">Yangon</w:t>
      </w:r>
    </w:p>
    <w:bookmarkStart w:id="28" w:name="Xe8b5cf6f28910f784b775308664bcb3dd0bf8f9"/>
    <w:p>
      <w:pPr>
        <w:pStyle w:val="Heading1"/>
      </w:pPr>
      <w:r>
        <w:t xml:space="preserve">Comprehensive Sales Performance Report for Mason - Myanmar Yangon Market</w:t>
      </w:r>
    </w:p>
    <w:bookmarkStart w:id="20" w:name="executive-summary"/>
    <w:p>
      <w:pPr>
        <w:pStyle w:val="Heading2"/>
      </w:pPr>
      <w:r>
        <w:t xml:space="preserve">Executive Summary</w:t>
      </w:r>
    </w:p>
    <w:p>
      <w:pPr>
        <w:pStyle w:val="FirstParagraph"/>
      </w:pPr>
      <w:r>
        <w:t xml:space="preserve">This Sales Report details the exceptional performance of Mason, our Regional Sales Manager for Myanmar Yangon, covering Q3 2023 (July-September). Operating within one of Southeast Asia's most dynamic yet challenging markets, Mason achieved remarkable results that significantly outperformed regional targets. The Myanmar Yangon market represents a critical growth frontier for our company, and Mason's strategic leadership has positioned us for sustainable dominance in this emerging economy.</w:t>
      </w:r>
    </w:p>
    <w:p>
      <w:pPr>
        <w:pStyle w:val="BodyText"/>
      </w:pPr>
      <w:r>
        <w:rPr>
          <w:bCs/>
          <w:b/>
        </w:rPr>
        <w:t xml:space="preserve">Key Achievement:</w:t>
      </w:r>
      <w:r>
        <w:t xml:space="preserve"> </w:t>
      </w:r>
      <w:r>
        <w:t xml:space="preserve">Mason delivered 142% of Q3 sales target with a 38% year-over-year revenue increase in Myanmar Yangon, establishing new benchmarks for market penetration and customer acquisition.</w:t>
      </w:r>
    </w:p>
    <w:bookmarkEnd w:id="20"/>
    <w:bookmarkStart w:id="21" w:name="X6611d01c1c0c5cf16052c6e7c6b8b58923bd7e4"/>
    <w:p>
      <w:pPr>
        <w:pStyle w:val="Heading2"/>
      </w:pPr>
      <w:r>
        <w:t xml:space="preserve">Sales Performance Metrics: Mason's Yangon Results</w:t>
      </w:r>
    </w:p>
    <w:p>
      <w:pPr>
        <w:pStyle w:val="FirstParagraph"/>
      </w:pPr>
      <w:r>
        <w:t xml:space="preserve">Key Metric</w:t>
      </w:r>
    </w:p>
    <w:p>
      <w:pPr>
        <w:pStyle w:val="BodyText"/>
      </w:pPr>
      <w:r>
        <w:t xml:space="preserve">Q3 2023 (Actual)</w:t>
      </w:r>
    </w:p>
    <w:p>
      <w:pPr>
        <w:pStyle w:val="BodyText"/>
      </w:pPr>
      <w:r>
        <w:t xml:space="preserve">Q3 2022 (Actual)</w:t>
      </w:r>
    </w:p>
    <w:p>
      <w:pPr>
        <w:pStyle w:val="BodyText"/>
      </w:pPr>
      <w:r>
        <w:t xml:space="preserve">% Change</w:t>
      </w:r>
    </w:p>
    <w:p>
      <w:pPr>
        <w:pStyle w:val="BodyText"/>
      </w:pPr>
      <w:r>
        <w:t xml:space="preserve">Target vs Actual</w:t>
      </w:r>
    </w:p>
    <w:p>
      <w:pPr>
        <w:pStyle w:val="BodyText"/>
      </w:pPr>
      <w:r>
        <w:t xml:space="preserve">Total Revenue (USD)</w:t>
      </w:r>
    </w:p>
    <w:p>
      <w:pPr>
        <w:pStyle w:val="BodyText"/>
      </w:pPr>
      <w:r>
        <w:t xml:space="preserve">$1,857,400</w:t>
      </w:r>
    </w:p>
    <w:p>
      <w:pPr>
        <w:pStyle w:val="BodyText"/>
      </w:pPr>
      <w:r>
        <w:t xml:space="preserve">$1,346,200</w:t>
      </w:r>
    </w:p>
    <w:p>
      <w:pPr>
        <w:pStyle w:val="BodyText"/>
      </w:pPr>
      <w:r>
        <w:t xml:space="preserve">+38.0%</w:t>
      </w:r>
    </w:p>
    <w:p>
      <w:pPr>
        <w:pStyle w:val="BodyText"/>
      </w:pPr>
      <w:r>
        <w:t xml:space="preserve">+42%</w:t>
      </w:r>
    </w:p>
    <w:p>
      <w:pPr>
        <w:pStyle w:val="BodyText"/>
      </w:pPr>
      <w:r>
        <w:t xml:space="preserve">New Customer Acquisition</w:t>
      </w:r>
    </w:p>
    <w:p>
      <w:pPr>
        <w:pStyle w:val="BodyText"/>
      </w:pPr>
      <w:r>
        <w:t xml:space="preserve">127</w:t>
      </w:r>
    </w:p>
    <w:p>
      <w:pPr>
        <w:pStyle w:val="BodyText"/>
      </w:pPr>
      <w:r>
        <w:t xml:space="preserve">89</w:t>
      </w:r>
    </w:p>
    <w:p>
      <w:pPr>
        <w:pStyle w:val="BodyText"/>
      </w:pPr>
      <w:r>
        <w:t xml:space="preserve">&lt;</w:t>
      </w:r>
    </w:p>
    <w:p>
      <w:pPr>
        <w:pStyle w:val="BodyText"/>
      </w:pPr>
      <w:r>
        <w:t xml:space="preserve">+42.7%</w:t>
      </w:r>
    </w:p>
    <w:p>
      <w:pPr>
        <w:pStyle w:val="BodyText"/>
      </w:pPr>
      <w:r>
        <w:t xml:space="preserve">+56%</w:t>
      </w:r>
    </w:p>
    <w:p>
      <w:pPr>
        <w:pStyle w:val="BodyText"/>
      </w:pPr>
      <w:r>
        <w:t xml:space="preserve">Market Share (Yangon)</w:t>
      </w:r>
    </w:p>
    <w:p>
      <w:pPr>
        <w:pStyle w:val="BodyText"/>
      </w:pPr>
      <w:r>
        <w:t xml:space="preserve">34.6%</w:t>
      </w:r>
    </w:p>
    <w:p>
      <w:pPr>
        <w:pStyle w:val="BodyText"/>
      </w:pPr>
      <w:r>
        <w:t xml:space="preserve">28.3%</w:t>
      </w:r>
    </w:p>
    <w:p>
      <w:pPr>
        <w:pStyle w:val="BodyText"/>
      </w:pPr>
      <w:r>
        <w:t xml:space="preserve">Average Deal Size</w:t>
      </w:r>
    </w:p>
    <w:p>
      <w:pPr>
        <w:pStyle w:val="BodyText"/>
      </w:pPr>
      <w:r>
        <w:t xml:space="preserve">$14,600</w:t>
      </w:r>
    </w:p>
    <w:p>
      <w:pPr>
        <w:pStyle w:val="BodyText"/>
      </w:pPr>
      <w:r>
        <w:t xml:space="preserve">$12,800</w:t>
      </w:r>
    </w:p>
    <w:bookmarkEnd w:id="21"/>
    <w:bookmarkStart w:id="22" w:name="X336c70bdeda791a3be196e8882e1bbbdd0b9208"/>
    <w:p>
      <w:pPr>
        <w:pStyle w:val="Heading2"/>
      </w:pPr>
      <w:r>
        <w:t xml:space="preserve">Geographical Performance Analysis: Why Yangon Matters</w:t>
      </w:r>
    </w:p>
    <w:p>
      <w:pPr>
        <w:pStyle w:val="FirstParagraph"/>
      </w:pPr>
      <w:r>
        <w:t xml:space="preserve">Myanmar Yangon remains the commercial nerve center of our Southeast Asian operations, contributing 63% of our total Myanmar revenue. Mason's strategic focus on Yangon's unique market dynamics has been pivotal to this success. Unlike other regional markets, Myanmar Yangon presents distinct challenges: infrastructure limitations in certain districts, evolving regulatory frameworks, and a highly competitive local retail landscape. Mason demonstrated exceptional cultural intelligence by adapting sales approaches to align with Burmese business customs while maintaining our global standards.</w:t>
      </w:r>
    </w:p>
    <w:bookmarkEnd w:id="22"/>
    <w:bookmarkStart w:id="23" w:name="X71eff30b040dfe7bb4efd3ea2e24275f3a66137"/>
    <w:p>
      <w:pPr>
        <w:pStyle w:val="Heading2"/>
      </w:pPr>
      <w:r>
        <w:t xml:space="preserve">Key Achievement Highlights: Mason's Strategic Impact</w:t>
      </w:r>
    </w:p>
    <w:p>
      <w:pPr>
        <w:pStyle w:val="FirstParagraph"/>
      </w:pPr>
      <w:r>
        <w:t xml:space="preserve">Mason implemented three transformative initiatives that redefined our approach in Myanmar Yangon:</w:t>
      </w:r>
    </w:p>
    <w:p>
      <w:pPr>
        <w:numPr>
          <w:ilvl w:val="0"/>
          <w:numId w:val="1001"/>
        </w:numPr>
        <w:pStyle w:val="Compact"/>
      </w:pPr>
      <w:r>
        <w:rPr>
          <w:bCs/>
          <w:b/>
        </w:rPr>
        <w:t xml:space="preserve">Localized Partnership Strategy:</w:t>
      </w:r>
      <w:r>
        <w:t xml:space="preserve"> </w:t>
      </w:r>
      <w:r>
        <w:t xml:space="preserve">Mason forged 15 new strategic alliances with Yangon-based distributors (including major players like Yoma Strategic and Shwe Thanlwin), creating a 30% faster distribution network across the city's 24 townships.</w:t>
      </w:r>
    </w:p>
    <w:p>
      <w:pPr>
        <w:numPr>
          <w:ilvl w:val="0"/>
          <w:numId w:val="1001"/>
        </w:numPr>
        <w:pStyle w:val="Compact"/>
      </w:pPr>
      <w:r>
        <w:rPr>
          <w:bCs/>
          <w:b/>
        </w:rPr>
        <w:t xml:space="preserve">Digital Transformation Drive:</w:t>
      </w:r>
      <w:r>
        <w:t xml:space="preserve"> </w:t>
      </w:r>
      <w:r>
        <w:t xml:space="preserve">Recognizing Yangon's smartphone penetration rate of 68%, Mason pioneered our first WhatsApp Business platform for B2B sales, increasing lead conversion by 47% and reducing sales cycle time by 3 weeks.</w:t>
      </w:r>
    </w:p>
    <w:p>
      <w:pPr>
        <w:numPr>
          <w:ilvl w:val="0"/>
          <w:numId w:val="1001"/>
        </w:numPr>
        <w:pStyle w:val="Compact"/>
      </w:pPr>
      <w:r>
        <w:rPr>
          <w:bCs/>
          <w:b/>
        </w:rPr>
        <w:t xml:space="preserve">Cultural Engagement Program:</w:t>
      </w:r>
      <w:r>
        <w:t xml:space="preserve"> </w:t>
      </w:r>
      <w:r>
        <w:t xml:space="preserve">Mason organized monthly "Business &amp; Culture" workshops in Yangon's key business hubs (Sule Pagoda area, Central Business District), building trust through cultural exchange while positioning our brand as locally invested.</w:t>
      </w:r>
    </w:p>
    <w:p>
      <w:pPr>
        <w:pStyle w:val="FirstParagraph"/>
      </w:pPr>
      <w:r>
        <w:rPr>
          <w:bCs/>
          <w:b/>
        </w:rPr>
        <w:t xml:space="preserve">Market Insight:</w:t>
      </w:r>
      <w:r>
        <w:t xml:space="preserve"> </w:t>
      </w:r>
      <w:r>
        <w:t xml:space="preserve">Mason identified that 74% of Yangon retailers prioritize "local partnership" over price – a insight that reshaped our entire sales approach for Myanmar, directly contributing to the 21.9% market share growth.</w:t>
      </w:r>
    </w:p>
    <w:bookmarkEnd w:id="23"/>
    <w:bookmarkStart w:id="24" w:name="X1150604d6ee2b42a806cd2a1a3810f759d9f372"/>
    <w:p>
      <w:pPr>
        <w:pStyle w:val="Heading2"/>
      </w:pPr>
      <w:r>
        <w:t xml:space="preserve">Overcoming Myanmar Yangon's Unique Challenges</w:t>
      </w:r>
    </w:p>
    <w:p>
      <w:pPr>
        <w:pStyle w:val="FirstParagraph"/>
      </w:pPr>
      <w:r>
        <w:t xml:space="preserve">The Sales Report acknowledges significant obstacles in Yangon that Mason navigated expertly:</w:t>
      </w:r>
    </w:p>
    <w:p>
      <w:pPr>
        <w:numPr>
          <w:ilvl w:val="0"/>
          <w:numId w:val="1002"/>
        </w:numPr>
        <w:pStyle w:val="Compact"/>
      </w:pPr>
      <w:r>
        <w:rPr>
          <w:bCs/>
          <w:b/>
        </w:rPr>
        <w:t xml:space="preserve">Infrastructure Constraints:</w:t>
      </w:r>
      <w:r>
        <w:t xml:space="preserve"> </w:t>
      </w:r>
      <w:r>
        <w:t xml:space="preserve">Mason implemented a "hub-and-spoke" logistics model using Yangon's major river transport routes, cutting delivery costs by 28% despite limited road infrastructure.</w:t>
      </w:r>
    </w:p>
    <w:p>
      <w:pPr>
        <w:numPr>
          <w:ilvl w:val="0"/>
          <w:numId w:val="1002"/>
        </w:numPr>
        <w:pStyle w:val="Compact"/>
      </w:pPr>
      <w:r>
        <w:rPr>
          <w:bCs/>
          <w:b/>
        </w:rPr>
        <w:t xml:space="preserve">Regulatory Adaptation:</w:t>
      </w:r>
      <w:r>
        <w:t xml:space="preserve"> </w:t>
      </w:r>
      <w:r>
        <w:t xml:space="preserve">Mason developed a compliance toolkit for Myanmar's changing business registration requirements, ensuring 100% of new contracts met local legal standards – a first for our company in the region.</w:t>
      </w:r>
    </w:p>
    <w:p>
      <w:pPr>
        <w:numPr>
          <w:ilvl w:val="0"/>
          <w:numId w:val="1002"/>
        </w:numPr>
        <w:pStyle w:val="Compact"/>
      </w:pPr>
      <w:r>
        <w:rPr>
          <w:bCs/>
          <w:b/>
        </w:rPr>
        <w:t xml:space="preserve">Currency Volatility Management:</w:t>
      </w:r>
      <w:r>
        <w:t xml:space="preserve"> </w:t>
      </w:r>
      <w:r>
        <w:t xml:space="preserve">By introducing flexible payment terms aligned with Yangon's business cycles (e.g., aligning with Burmese New Year fiscal periods), Mason secured 23 new enterprise contracts during currency fluctuation periods.</w:t>
      </w:r>
    </w:p>
    <w:bookmarkEnd w:id="24"/>
    <w:bookmarkStart w:id="25" w:name="X4549cebdefc27cbd39b6110cfa2e64c3f113809"/>
    <w:p>
      <w:pPr>
        <w:pStyle w:val="Heading2"/>
      </w:pPr>
      <w:r>
        <w:t xml:space="preserve">Customer Satisfaction &amp; Retention in Yangon</w:t>
      </w:r>
    </w:p>
    <w:p>
      <w:pPr>
        <w:pStyle w:val="FirstParagraph"/>
      </w:pPr>
      <w:r>
        <w:t xml:space="preserve">Mason's focus on relationship building yielded exceptional results in Myanmar Yangon, where customer retention has historically been challenging. The Net Promoter Score (NPS) for our products in Yangon rose to +68 (vs industry average of +32), with 91% of clients citing "cultural understanding" as their primary reason for renewing contracts. This is particularly significant given that 41% of Yangon's business community previously viewed international vendors as culturally insensitive.</w:t>
      </w:r>
    </w:p>
    <w:bookmarkEnd w:id="25"/>
    <w:bookmarkStart w:id="26" w:name="X5c496a9d98cf9187eeaa3c7a2e990bff71dde3b"/>
    <w:p>
      <w:pPr>
        <w:pStyle w:val="Heading2"/>
      </w:pPr>
      <w:r>
        <w:t xml:space="preserve">Future Strategy: Scaling Mason's Success Across Myanmar Yangon</w:t>
      </w:r>
    </w:p>
    <w:p>
      <w:pPr>
        <w:pStyle w:val="FirstParagraph"/>
      </w:pPr>
      <w:r>
        <w:t xml:space="preserve">Mason has outlined a clear roadmap for continued growth in Myanmar Yangon, building on this Sales Report foundation:</w:t>
      </w:r>
    </w:p>
    <w:p>
      <w:pPr>
        <w:numPr>
          <w:ilvl w:val="0"/>
          <w:numId w:val="1003"/>
        </w:numPr>
        <w:pStyle w:val="Compact"/>
      </w:pPr>
      <w:r>
        <w:rPr>
          <w:bCs/>
          <w:b/>
        </w:rPr>
        <w:t xml:space="preserve">Expansion Beyond Yangon Core:</w:t>
      </w:r>
      <w:r>
        <w:t xml:space="preserve"> </w:t>
      </w:r>
      <w:r>
        <w:t xml:space="preserve">Targeting Naypyidaw and Mandalay with the same model that succeeded in Yangon, starting Q1 2024.</w:t>
      </w:r>
    </w:p>
    <w:p>
      <w:pPr>
        <w:numPr>
          <w:ilvl w:val="0"/>
          <w:numId w:val="1003"/>
        </w:numPr>
        <w:pStyle w:val="Compact"/>
      </w:pPr>
      <w:r>
        <w:rPr>
          <w:bCs/>
          <w:b/>
        </w:rPr>
        <w:t xml:space="preserve">Digital Ecosystem Enhancement:</w:t>
      </w:r>
      <w:r>
        <w:t xml:space="preserve"> </w:t>
      </w:r>
      <w:r>
        <w:t xml:space="preserve">Launching a Burmese-language mobile app for Yangon retailers by December 2023, increasing accessibility for non-English speakers.</w:t>
      </w:r>
    </w:p>
    <w:p>
      <w:pPr>
        <w:numPr>
          <w:ilvl w:val="0"/>
          <w:numId w:val="1003"/>
        </w:numPr>
        <w:pStyle w:val="Compact"/>
      </w:pPr>
      <w:r>
        <w:rPr>
          <w:bCs/>
          <w:b/>
        </w:rPr>
        <w:t xml:space="preserve">Talent Development Program:</w:t>
      </w:r>
      <w:r>
        <w:t xml:space="preserve"> </w:t>
      </w:r>
      <w:r>
        <w:t xml:space="preserve">Establishing the first Myanmar-based sales academy in Yangon to train 50 local agents by Q3 2024, ensuring sustainable market presence beyond Mason's tenure.</w:t>
      </w:r>
    </w:p>
    <w:bookmarkEnd w:id="26"/>
    <w:bookmarkStart w:id="27" w:name="Xfb559f09d780c6088cd95c3f12f192c51424182"/>
    <w:p>
      <w:pPr>
        <w:pStyle w:val="Heading2"/>
      </w:pPr>
      <w:r>
        <w:t xml:space="preserve">Conclusion: The Mason Effect in Myanmar Yangon</w:t>
      </w:r>
    </w:p>
    <w:p>
      <w:pPr>
        <w:pStyle w:val="FirstParagraph"/>
      </w:pPr>
      <w:r>
        <w:t xml:space="preserve">This Sales Report conclusively demonstrates that Mason has not merely met sales targets in Myanmar Yangon – he has redefined the commercial landscape. By deeply understanding Yangon's unique market rhythms and building authentic local relationships, Mason achieved what was previously considered improbable: sustainable revenue growth in a high-risk market. His approach – blending global business acumen with hyper-local cultural intelligence – provides the blueprint for all future operations across Myanmar.</w:t>
      </w:r>
    </w:p>
    <w:p>
      <w:pPr>
        <w:pStyle w:val="BodyText"/>
      </w:pPr>
      <w:r>
        <w:t xml:space="preserve">As we look ahead, Mason's success in Myanmar Yangon represents more than sales figures; it signifies our company's commitment to genuine market integration. The strategies implemented by Mason will serve as the foundation for our entire Southeast Asian expansion plan. In an era where cultural intelligence is the ultimate competitive advantage, Mason has established Myanmar Yangon as a model for success across emerging markets.</w:t>
      </w:r>
    </w:p>
    <w:p>
      <w:pPr>
        <w:pStyle w:val="BodyText"/>
      </w:pPr>
      <w:r>
        <w:rPr>
          <w:bCs/>
          <w:b/>
        </w:rPr>
        <w:t xml:space="preserve">Final Recommendation:</w:t>
      </w:r>
      <w:r>
        <w:t xml:space="preserve"> </w:t>
      </w:r>
      <w:r>
        <w:t xml:space="preserve">Approve 15% performance bonus for Mason and allocate $250,000 for scaling his Yangon model to other Myanmar markets immediately. His approach has proven that with the right local leadership, even challenging markets like Myanmar can deliver premium returns.</w:t>
      </w:r>
    </w:p>
    <w:p>
      <w:pPr>
        <w:pStyle w:val="BodyText"/>
      </w:pPr>
      <w:r>
        <w:t xml:space="preserve">Sales Report Generated: October 15, 2023 | Prepared for Global Leadership Team | Confirmed by Mason's Performance Data in Myanmar Yangon</w:t>
      </w:r>
    </w:p>
    <w:p>
      <w:pPr>
        <w:pStyle w:val="BodyText"/>
      </w:pPr>
      <w:r>
        <w:t xml:space="preserve">© 2023 Global Market Solutions. All Rights Reserved. This report is confidential and intended solely for internal use.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Sales Performance Report - Myanmar Yangon</dc:title>
  <dc:creator/>
  <dc:language>en</dc:language>
  <cp:keywords/>
  <dcterms:created xsi:type="dcterms:W3CDTF">2025-12-10T05:38:01Z</dcterms:created>
  <dcterms:modified xsi:type="dcterms:W3CDTF">2025-12-10T05:38:01Z</dcterms:modified>
</cp:coreProperties>
</file>

<file path=docProps/custom.xml><?xml version="1.0" encoding="utf-8"?>
<Properties xmlns="http://schemas.openxmlformats.org/officeDocument/2006/custom-properties" xmlns:vt="http://schemas.openxmlformats.org/officeDocument/2006/docPropsVTypes"/>
</file>