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d2e7cd7585833f7ee884dc060719daf75d9db8d"/>
    <w:p>
      <w:pPr>
        <w:pStyle w:val="Heading1"/>
      </w:pPr>
      <w:r>
        <w:t xml:space="preserve">Sales Report for Mason: Strategic Performance Analysis in New Zealand Auckland Market (Q3 2023)</w:t>
      </w:r>
    </w:p>
    <w:bookmarkStart w:id="20" w:name="executive-summary"/>
    <w:p>
      <w:pPr>
        <w:pStyle w:val="Heading2"/>
      </w:pPr>
      <w:r>
        <w:t xml:space="preserve">Executive Summary</w:t>
      </w:r>
    </w:p>
    <w:p>
      <w:pPr>
        <w:pStyle w:val="FirstParagraph"/>
      </w:pPr>
      <w:r>
        <w:t xml:space="preserve">This comprehensive Sales Report details the operational performance of Mason, a leading provider of premium home automation solutions, within the competitive landscape of New Zealand Auckland. Covering Q3 2023 (July-September), this document outlines critical sales metrics, market dynamics, and strategic insights essential for Mason's continued growth in the Auckland region. With Auckland representing approximately 42% of New Zealand's total consumer electronics market, Mason has demonstrated robust expansion while navigating local economic conditions. The report confirms a 18.7% year-over-year sales increase in New Zealand Auckland, solidifying Mason's position as a regional market leader in smart home technology.</w:t>
      </w:r>
    </w:p>
    <w:bookmarkEnd w:id="20"/>
    <w:bookmarkStart w:id="21" w:name="X2587c81165ace21bbd587a93a37e4d764d34f67"/>
    <w:p>
      <w:pPr>
        <w:pStyle w:val="Heading2"/>
      </w:pPr>
      <w:r>
        <w:t xml:space="preserve">Market Context: Mason in New Zealand Auckland</w:t>
      </w:r>
    </w:p>
    <w:p>
      <w:pPr>
        <w:pStyle w:val="FirstParagraph"/>
      </w:pPr>
      <w:r>
        <w:t xml:space="preserve">Mason entered the New Zealand market in 2019 with a focused strategy targeting urban centers, where Auckland—home to over 1.6 million residents—became our flagship operational hub. Understanding the unique needs of Auckland's diverse housing stock (from high-rise apartments to suburban estates), Mason developed localized product bundles that address climate-specific challenges like coastal humidity and frequent power fluctuations. The Auckland office, operating under strict New Zealand business regulations, has become the nerve center for all South Pacific operations, with 92% of our regional sales now originating from this metropolitan area.</w:t>
      </w:r>
    </w:p>
    <w:bookmarkEnd w:id="21"/>
    <w:bookmarkStart w:id="22" w:name="key-sales-metrics-q3-2023-performance"/>
    <w:p>
      <w:pPr>
        <w:pStyle w:val="Heading2"/>
      </w:pPr>
      <w:r>
        <w:t xml:space="preserve">Key Sales Metrics: Q3 2023 Performance</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Auckland Market Share</w:t>
      </w:r>
    </w:p>
    <w:p>
      <w:pPr>
        <w:pStyle w:val="BodyText"/>
      </w:pPr>
      <w:r>
        <w:t xml:space="preserve">Total Revenue (NZD)</w:t>
      </w:r>
    </w:p>
    <w:p>
      <w:pPr>
        <w:pStyle w:val="BodyText"/>
      </w:pPr>
      <w:r>
        <w:t xml:space="preserve">$1.87M</w:t>
      </w:r>
    </w:p>
    <w:p>
      <w:pPr>
        <w:pStyle w:val="BodyText"/>
      </w:pPr>
      <w:r>
        <w:t xml:space="preserve">+18.7%</w:t>
      </w:r>
    </w:p>
    <w:p>
      <w:pPr>
        <w:pStyle w:val="BodyText"/>
      </w:pPr>
      <w:r>
        <w:t xml:space="preserve">29.4%</w:t>
      </w:r>
    </w:p>
    <w:p>
      <w:pPr>
        <w:pStyle w:val="BodyText"/>
      </w:pPr>
      <w:r>
        <w:t xml:space="preserve">Unit Sales</w:t>
      </w:r>
    </w:p>
    <w:p>
      <w:pPr>
        <w:pStyle w:val="BodyText"/>
      </w:pPr>
      <w:r>
        <w:t xml:space="preserve">4,320 units</w:t>
      </w:r>
    </w:p>
    <w:p>
      <w:pPr>
        <w:pStyle w:val="BodyText"/>
      </w:pPr>
      <w:r>
        <w:t xml:space="preserve">&lt;</w:t>
      </w:r>
    </w:p>
    <w:p>
      <w:pPr>
        <w:pStyle w:val="BodyText"/>
      </w:pPr>
      <w:r>
        <w:t xml:space="preserve">+23.1%</w:t>
      </w:r>
    </w:p>
    <w:p>
      <w:pPr>
        <w:pStyle w:val="BodyText"/>
      </w:pPr>
      <w:r>
        <w:t xml:space="preserve">31.6% (vs 27.8% YoY)</w:t>
      </w:r>
    </w:p>
    <w:p>
      <w:pPr>
        <w:pStyle w:val="BodyText"/>
      </w:pPr>
      <w:r>
        <w:t xml:space="preserve">Average Transaction Value</w:t>
      </w:r>
    </w:p>
    <w:p>
      <w:pPr>
        <w:pStyle w:val="BodyText"/>
      </w:pPr>
      <w:r>
        <w:t xml:space="preserve">$433</w:t>
      </w:r>
    </w:p>
    <w:p>
      <w:pPr>
        <w:pStyle w:val="BodyText"/>
      </w:pPr>
      <w:r>
        <w:t xml:space="preserve">&lt;</w:t>
      </w:r>
    </w:p>
    <w:p>
      <w:pPr>
        <w:pStyle w:val="BodyText"/>
      </w:pPr>
      <w:r>
        <w:t xml:space="preserve">+5.2%</w:t>
      </w:r>
    </w:p>
    <w:p>
      <w:pPr>
        <w:pStyle w:val="BodyText"/>
      </w:pPr>
      <w:r>
        <w:t xml:space="preserve">New Customer Acquisition</w:t>
      </w:r>
    </w:p>
    <w:p>
      <w:pPr>
        <w:pStyle w:val="BodyText"/>
      </w:pPr>
      <w:r>
        <w:t xml:space="preserve">1,185 customers</w:t>
      </w:r>
    </w:p>
    <w:p>
      <w:pPr>
        <w:pStyle w:val="BodyText"/>
      </w:pPr>
      <w:r>
        <w:t xml:space="preserve">+37.8%</w:t>
      </w:r>
    </w:p>
    <w:p>
      <w:pPr>
        <w:pStyle w:val="BodyText"/>
      </w:pPr>
      <w:r>
        <w:t xml:space="preserve">The Sales Report reveals Mason's strongest growth occurred in the premium smart lighting and energy management segments, with demand surging 42% in Auckland due to rising energy costs. Notably, 68% of new customers came through our partnership with Auckland-based construction firms—evidencing effective channel development. The sales team achieved a 79% conversion rate on lead generation campaigns specifically targeting North Shore and Waikato suburbs, where property values exceed $1M average.</w:t>
      </w:r>
    </w:p>
    <w:bookmarkEnd w:id="22"/>
    <w:bookmarkStart w:id="23" w:name="Xf557c6e80f3fbbfd3a44906b2e231f0abeb2fa7"/>
    <w:p>
      <w:pPr>
        <w:pStyle w:val="Heading2"/>
      </w:pPr>
      <w:r>
        <w:t xml:space="preserve">Regional Sales Analysis: Auckland's Diverse Market Segments</w:t>
      </w:r>
    </w:p>
    <w:p>
      <w:pPr>
        <w:pStyle w:val="FirstParagraph"/>
      </w:pPr>
      <w:r>
        <w:t xml:space="preserve">Mason's success in New Zealand Auckland stems from hyper-localized strategies:</w:t>
      </w:r>
    </w:p>
    <w:p>
      <w:pPr>
        <w:numPr>
          <w:ilvl w:val="0"/>
          <w:numId w:val="1001"/>
        </w:numPr>
        <w:pStyle w:val="Compact"/>
      </w:pPr>
      <w:r>
        <w:rPr>
          <w:bCs/>
          <w:b/>
        </w:rPr>
        <w:t xml:space="preserve">Suburban Demand (65% of sales):</w:t>
      </w:r>
      <w:r>
        <w:t xml:space="preserve"> </w:t>
      </w:r>
      <w:r>
        <w:t xml:space="preserve">Middle-income households in suburbs like Albany and Papakura drive purchases of our entry-level "HomeSmart" kits, with 32% buying during Auckland's annual property market peak. Mason's free installation for properties over $800K proved particularly effective.</w:t>
      </w:r>
    </w:p>
    <w:p>
      <w:pPr>
        <w:numPr>
          <w:ilvl w:val="0"/>
          <w:numId w:val="1001"/>
        </w:numPr>
        <w:pStyle w:val="Compact"/>
      </w:pPr>
      <w:r>
        <w:rPr>
          <w:bCs/>
          <w:b/>
        </w:rPr>
        <w:t xml:space="preserve">High-End Developments (25% of sales):</w:t>
      </w:r>
      <w:r>
        <w:t xml:space="preserve"> </w:t>
      </w:r>
      <w:r>
        <w:t xml:space="preserve">Our collaboration with luxury developers (e.g., Lichfield Group, The Rutherford) secured 11 major contracts in Auckland CBD and Devonport, featuring custom integrated systems. This segment achieved a 39% gross margin—significantly above company average.</w:t>
      </w:r>
    </w:p>
    <w:p>
      <w:pPr>
        <w:numPr>
          <w:ilvl w:val="0"/>
          <w:numId w:val="1001"/>
        </w:numPr>
        <w:pStyle w:val="Compact"/>
      </w:pPr>
      <w:r>
        <w:rPr>
          <w:bCs/>
          <w:b/>
        </w:rPr>
        <w:t xml:space="preserve">Commercial Sector (10% of sales):</w:t>
      </w:r>
      <w:r>
        <w:t xml:space="preserve"> </w:t>
      </w:r>
      <w:r>
        <w:t xml:space="preserve">Mason's recent expansion into commercial smart building solutions captured 4 new contracts with Auckland hospitality venues (including a major hotel chain), contributing $215K to Q3 revenue.</w:t>
      </w:r>
    </w:p>
    <w:p>
      <w:pPr>
        <w:pStyle w:val="FirstParagraph"/>
      </w:pPr>
      <w:r>
        <w:t xml:space="preserve">Critical to our Auckland strategy is compliance with New Zealand's Energy Efficiency and Conservation Authority (EECA) standards. Every Mason system sold in New Zealand Auckland undergoes certified energy efficiency testing, directly supporting regional sustainability goals. This regulatory alignment has become a key differentiator against international competitors.</w:t>
      </w:r>
    </w:p>
    <w:bookmarkEnd w:id="23"/>
    <w:bookmarkStart w:id="24" w:name="X6234369986b2b5b8162014252d4072f46fda609"/>
    <w:p>
      <w:pPr>
        <w:pStyle w:val="Heading2"/>
      </w:pPr>
      <w:r>
        <w:t xml:space="preserve">Challenges in the New Zealand Auckland Environment</w:t>
      </w:r>
    </w:p>
    <w:p>
      <w:pPr>
        <w:pStyle w:val="FirstParagraph"/>
      </w:pPr>
      <w:r>
        <w:t xml:space="preserve">The Sales Report identifies two primary challenges requiring strategic intervention:</w:t>
      </w:r>
    </w:p>
    <w:p>
      <w:pPr>
        <w:numPr>
          <w:ilvl w:val="0"/>
          <w:numId w:val="1002"/>
        </w:numPr>
        <w:pStyle w:val="Compact"/>
      </w:pPr>
      <w:r>
        <w:rPr>
          <w:bCs/>
          <w:b/>
        </w:rPr>
        <w:t xml:space="preserve">Supply Chain Disruptions:</w:t>
      </w:r>
      <w:r>
        <w:t xml:space="preserve"> </w:t>
      </w:r>
      <w:r>
        <w:t xml:space="preserve">Auckland's port congestion caused a 3-week delay in key components (July- August), temporarily reducing inventory by 18%. Mason mitigated this through local partnerships with NZ electronics suppliers, reducing dependency on overseas shipments.</w:t>
      </w:r>
    </w:p>
    <w:p>
      <w:pPr>
        <w:numPr>
          <w:ilvl w:val="0"/>
          <w:numId w:val="1002"/>
        </w:numPr>
        <w:pStyle w:val="Compact"/>
      </w:pPr>
      <w:r>
        <w:rPr>
          <w:bCs/>
          <w:b/>
        </w:rPr>
        <w:t xml:space="preserve">Competitive Pressure:</w:t>
      </w:r>
      <w:r>
        <w:t xml:space="preserve"> </w:t>
      </w:r>
      <w:r>
        <w:t xml:space="preserve">Local brand "Haven Smart" aggressively undercut pricing in Auckland's entry-level segment. Our response—introducing the "Mason Starter Pack" at $299 (30% below previous entry price)—successfully recaptured 15% of lost market share within two months.</w:t>
      </w:r>
    </w:p>
    <w:bookmarkEnd w:id="24"/>
    <w:bookmarkStart w:id="25" w:name="Xe1ff633ce676743fdf1136d8d6e050d8ff31bdb"/>
    <w:p>
      <w:pPr>
        <w:pStyle w:val="Heading2"/>
      </w:pPr>
      <w:r>
        <w:t xml:space="preserve">Opportunities for Mason in New Zealand Auckland</w:t>
      </w:r>
    </w:p>
    <w:p>
      <w:pPr>
        <w:pStyle w:val="FirstParagraph"/>
      </w:pPr>
      <w:r>
        <w:t xml:space="preserve">Based on current market indicators, the following opportunities present high-potential pathways:</w:t>
      </w:r>
    </w:p>
    <w:p>
      <w:pPr>
        <w:numPr>
          <w:ilvl w:val="0"/>
          <w:numId w:val="1003"/>
        </w:numPr>
        <w:pStyle w:val="Compact"/>
      </w:pPr>
      <w:r>
        <w:rPr>
          <w:bCs/>
          <w:b/>
        </w:rPr>
        <w:t xml:space="preserve">Energy Crisis Response:</w:t>
      </w:r>
      <w:r>
        <w:t xml:space="preserve"> </w:t>
      </w:r>
      <w:r>
        <w:t xml:space="preserve">With Auckland facing projected 15% energy cost increases in 2024, Mason's solar-integrated systems are positioned for exponential growth. Our pilot program with Auckland City Council showed potential to capture 7% of municipal smart metering contracts.</w:t>
      </w:r>
    </w:p>
    <w:p>
      <w:pPr>
        <w:numPr>
          <w:ilvl w:val="0"/>
          <w:numId w:val="1003"/>
        </w:numPr>
        <w:pStyle w:val="Compact"/>
      </w:pPr>
      <w:r>
        <w:rPr>
          <w:bCs/>
          <w:b/>
        </w:rPr>
        <w:t xml:space="preserve">Demographic Shifts:</w:t>
      </w:r>
      <w:r>
        <w:t xml:space="preserve"> </w:t>
      </w:r>
      <w:r>
        <w:t xml:space="preserve">Auckland's aging population (18% over 65) creates demand for health-monitoring smart home features. Mason is developing a partnership with Auckland aged care providers for Q1 2024 launch.</w:t>
      </w:r>
    </w:p>
    <w:p>
      <w:pPr>
        <w:numPr>
          <w:ilvl w:val="0"/>
          <w:numId w:val="1003"/>
        </w:numPr>
        <w:pStyle w:val="Compact"/>
      </w:pPr>
      <w:r>
        <w:rPr>
          <w:bCs/>
          <w:b/>
        </w:rPr>
        <w:t xml:space="preserve">Tourism Integration:</w:t>
      </w:r>
      <w:r>
        <w:t xml:space="preserve"> </w:t>
      </w:r>
      <w:r>
        <w:t xml:space="preserve">The 3 million annual tourists to Auckland represent an untapped market. Our "Visitor Smart Home" package (rental-friendly systems) generated $87K in Q3 trial sales, with potential for 12x growth by 2025.</w:t>
      </w:r>
    </w:p>
    <w:bookmarkEnd w:id="25"/>
    <w:bookmarkStart w:id="26" w:name="strategic-recommendations"/>
    <w:p>
      <w:pPr>
        <w:pStyle w:val="Heading2"/>
      </w:pPr>
      <w:r>
        <w:t xml:space="preserve">Strategic Recommendations</w:t>
      </w:r>
    </w:p>
    <w:p>
      <w:pPr>
        <w:pStyle w:val="FirstParagraph"/>
      </w:pPr>
      <w:r>
        <w:t xml:space="preserve">Based on this Sales Report, we recommend the following actions to sustain Mason's momentum in New Zealand Auckland:</w:t>
      </w:r>
    </w:p>
    <w:p>
      <w:pPr>
        <w:numPr>
          <w:ilvl w:val="0"/>
          <w:numId w:val="1004"/>
        </w:numPr>
        <w:pStyle w:val="Compact"/>
      </w:pPr>
      <w:r>
        <w:rPr>
          <w:bCs/>
          <w:b/>
        </w:rPr>
        <w:t xml:space="preserve">Establish Auckland Innovation Hub:</w:t>
      </w:r>
      <w:r>
        <w:t xml:space="preserve"> </w:t>
      </w:r>
      <w:r>
        <w:t xml:space="preserve">Allocate $150K for a dedicated R&amp;D facility in downtown Auckland to develop climate-specific products (e.g., salt-resistant sensors). This would reduce product adaptation time by 65% and support local job creation.</w:t>
      </w:r>
    </w:p>
    <w:p>
      <w:pPr>
        <w:numPr>
          <w:ilvl w:val="0"/>
          <w:numId w:val="1004"/>
        </w:numPr>
        <w:pStyle w:val="Compact"/>
      </w:pPr>
      <w:r>
        <w:rPr>
          <w:bCs/>
          <w:b/>
        </w:rPr>
        <w:t xml:space="preserve">Leverage Government Initiatives:</w:t>
      </w:r>
      <w:r>
        <w:t xml:space="preserve"> </w:t>
      </w:r>
      <w:r>
        <w:t xml:space="preserve">Apply for the NZ Ministry of Business's "Green Tech Accelerator" grant ($200K) to subsidize solar integration in Mason systems, aligning with Auckland's 2030 carbon neutrality target.</w:t>
      </w:r>
    </w:p>
    <w:p>
      <w:pPr>
        <w:numPr>
          <w:ilvl w:val="0"/>
          <w:numId w:val="1004"/>
        </w:numPr>
        <w:pStyle w:val="Compact"/>
      </w:pPr>
      <w:r>
        <w:rPr>
          <w:bCs/>
          <w:b/>
        </w:rPr>
        <w:t xml:space="preserve">Enhance Channel Partnerships:</w:t>
      </w:r>
      <w:r>
        <w:t xml:space="preserve"> </w:t>
      </w:r>
      <w:r>
        <w:t xml:space="preserve">Target 5 new construction firms in Auckland this year through specialized property developer workshops, aiming for 45% of new home installations to include Mason systems by Q4 2024.</w:t>
      </w:r>
    </w:p>
    <w:bookmarkEnd w:id="26"/>
    <w:bookmarkStart w:id="27" w:name="Xf0ee3d8dfef8d898d8b524fd5c2044a7b41ad44"/>
    <w:p>
      <w:pPr>
        <w:pStyle w:val="Heading2"/>
      </w:pPr>
      <w:r>
        <w:t xml:space="preserve">Conclusion: Mason's Future in New Zealand Auckland</w:t>
      </w:r>
    </w:p>
    <w:p>
      <w:pPr>
        <w:pStyle w:val="FirstParagraph"/>
      </w:pPr>
      <w:r>
        <w:t xml:space="preserve">This Sales Report confirms that Mason is not merely participating in the New Zealand Auckland market—it is actively shaping its future. With our strategic localization, regulatory compliance, and community-focused approach, we've achieved a sales trajectory that exceeds regional benchmarks by 22%. The data underscores Mason's unique value proposition: technology engineered specifically for Auckland's environment and culture. As the city grows toward 2 million residents by 2030, Mason is positioned to capture a dominant market share through continued innovation grounded in New Zealand's distinct needs.</w:t>
      </w:r>
    </w:p>
    <w:p>
      <w:pPr>
        <w:pStyle w:val="BodyText"/>
      </w:pPr>
      <w:r>
        <w:t xml:space="preserve">Looking ahead, our focus remains on delivering exceptional customer value while contributing to Auckland's sustainable urban development—proving that global brands can thrive through hyper-local engagement. The Sales Report for Mason in New Zealand Auckland isn't just about numbers; it's a testament to how understanding local context drives commercial excellence.</w:t>
      </w:r>
    </w:p>
    <w:p>
      <w:pPr>
        <w:pStyle w:val="BodyText"/>
      </w:pPr>
      <w:r>
        <w:rPr>
          <w:bCs/>
          <w:b/>
        </w:rPr>
        <w:t xml:space="preserve">Prepared By:</w:t>
      </w:r>
      <w:r>
        <w:t xml:space="preserve"> </w:t>
      </w:r>
      <w:r>
        <w:t xml:space="preserve">Mason Regional Sales Strategy Team</w:t>
      </w:r>
    </w:p>
    <w:p>
      <w:pPr>
        <w:pStyle w:val="BodyText"/>
      </w:pPr>
      <w:r>
        <w:rPr>
          <w:bCs/>
          <w:b/>
        </w:rPr>
        <w:t xml:space="preserve">Date:</w:t>
      </w:r>
      <w:r>
        <w:t xml:space="preserve"> </w:t>
      </w:r>
      <w:r>
        <w:t xml:space="preserve">October 15, 2023</w:t>
      </w:r>
    </w:p>
    <w:p>
      <w:pPr>
        <w:pStyle w:val="BodyText"/>
      </w:pPr>
      <w:r>
        <w:rPr>
          <w:iCs/>
          <w:i/>
        </w:rPr>
        <w:t xml:space="preserve">This Sales Report is confidential and intended solely for Mason New Zealand leadership and authorized Auckland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New Zealand Auckland</dc:title>
  <dc:creator/>
  <dc:language>en</dc:language>
  <cp:keywords/>
  <dcterms:created xsi:type="dcterms:W3CDTF">2026-07-25T09:57:38Z</dcterms:created>
  <dcterms:modified xsi:type="dcterms:W3CDTF">2026-07-25T09:57:38Z</dcterms:modified>
</cp:coreProperties>
</file>

<file path=docProps/custom.xml><?xml version="1.0" encoding="utf-8"?>
<Properties xmlns="http://schemas.openxmlformats.org/officeDocument/2006/custom-properties" xmlns:vt="http://schemas.openxmlformats.org/officeDocument/2006/docPropsVTypes"/>
</file>