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beb5169c8cfa62e8dce1f76abd79d28bbe0671d"/>
    <w:p>
      <w:pPr>
        <w:pStyle w:val="Heading1"/>
      </w:pPr>
      <w:r>
        <w:t xml:space="preserve">Sales Report: Mason Performance in New Zealand Wellington Market</w:t>
      </w:r>
    </w:p>
    <w:bookmarkStart w:id="20" w:name="executive-summary"/>
    <w:p>
      <w:pPr>
        <w:pStyle w:val="Heading2"/>
      </w:pPr>
      <w:r>
        <w:t xml:space="preserve">Executive Summary</w:t>
      </w:r>
    </w:p>
    <w:p>
      <w:pPr>
        <w:pStyle w:val="FirstParagraph"/>
      </w:pPr>
      <w:r>
        <w:t xml:space="preserve">This comprehensive Sales Report details Mason's operational performance across the New Zealand Wellington region during Q3 2023 (July-September). The report confirms a remarkable 18.7% year-on-year growth in sales revenue, reaching NZ$4.28 million against a projected NZ$3.61 million target. This success underscores Mason's strategic positioning within Wellington's dynamic commercial landscape and validates our localized market approach. The New Zealand Wellington office has demonstrated exceptional agility in navigating post-pandemic consumer trends, directly contributing to Mason's national expansion goals.</w:t>
      </w:r>
    </w:p>
    <w:bookmarkEnd w:id="20"/>
    <w:bookmarkStart w:id="21" w:name="geographic-performance-highlights"/>
    <w:p>
      <w:pPr>
        <w:pStyle w:val="Heading2"/>
      </w:pPr>
      <w:r>
        <w:t xml:space="preserve">Geographic Performance Highlights</w:t>
      </w:r>
    </w:p>
    <w:p>
      <w:pPr>
        <w:pStyle w:val="FirstParagraph"/>
      </w:pPr>
      <w:r>
        <w:t xml:space="preserve">The Wellington region emerged as Mason's top-performing metropolitan hub, accounting for 34% of all New Zealand sales despite representing only 15% of our total retail footprint. This disproportionate success stems from three key factors:</w:t>
      </w:r>
    </w:p>
    <w:p>
      <w:pPr>
        <w:numPr>
          <w:ilvl w:val="0"/>
          <w:numId w:val="1001"/>
        </w:numPr>
        <w:pStyle w:val="Compact"/>
      </w:pPr>
      <w:r>
        <w:rPr>
          <w:bCs/>
          <w:b/>
        </w:rPr>
        <w:t xml:space="preserve">Strategic Wellington Location Advantage:</w:t>
      </w:r>
      <w:r>
        <w:t xml:space="preserve"> </w:t>
      </w:r>
      <w:r>
        <w:t xml:space="preserve">Our custom-built distribution center in Petone (Wellington) reduced delivery times by 42% versus national averages, enabling same-day fulfillment for 68% of Wellington orders</w:t>
      </w:r>
    </w:p>
    <w:p>
      <w:pPr>
        <w:numPr>
          <w:ilvl w:val="0"/>
          <w:numId w:val="1001"/>
        </w:numPr>
        <w:pStyle w:val="Compact"/>
      </w:pPr>
      <w:r>
        <w:rPr>
          <w:bCs/>
          <w:b/>
        </w:rPr>
        <w:t xml:space="preserve">Local Market Understanding:</w:t>
      </w:r>
      <w:r>
        <w:t xml:space="preserve"> </w:t>
      </w:r>
      <w:r>
        <w:t xml:space="preserve">Mason's Wellington team implemented hyper-localized promotions during the annual Wellington Festival of Lights, driving a 37% surge in seasonal sales</w:t>
      </w:r>
    </w:p>
    <w:p>
      <w:pPr>
        <w:numPr>
          <w:ilvl w:val="0"/>
          <w:numId w:val="1001"/>
        </w:numPr>
        <w:pStyle w:val="Compact"/>
      </w:pPr>
      <w:r>
        <w:rPr>
          <w:bCs/>
          <w:b/>
        </w:rPr>
        <w:t xml:space="preserve">Government Partnership:</w:t>
      </w:r>
      <w:r>
        <w:t xml:space="preserve"> </w:t>
      </w:r>
      <w:r>
        <w:t xml:space="preserve">Collaboration with Wellington City Council on sustainable business initiatives increased brand trust metrics by 29%</w:t>
      </w:r>
    </w:p>
    <w:bookmarkEnd w:id="21"/>
    <w:bookmarkStart w:id="22" w:name="Xf3b901dc765da011a4c7008ed829fe68cc3fc88"/>
    <w:p>
      <w:pPr>
        <w:pStyle w:val="Heading2"/>
      </w:pPr>
      <w:r>
        <w:t xml:space="preserve">Detailed Sales Analysis: Mason's Wellington Performance</w:t>
      </w:r>
    </w:p>
    <w:p>
      <w:pPr>
        <w:pStyle w:val="FirstParagraph"/>
      </w:pPr>
      <w:r>
        <w:t xml:space="preserve">The following table illustrates Mason's Q3 2023 sales trajectory in New Zealand Wellington:</w:t>
      </w:r>
    </w:p>
    <w:p>
      <w:pPr>
        <w:pStyle w:val="BodyText"/>
      </w:pPr>
      <w:r>
        <w:t xml:space="preserve">Product Category</w:t>
      </w:r>
    </w:p>
    <w:p>
      <w:pPr>
        <w:pStyle w:val="BodyText"/>
      </w:pPr>
      <w:r>
        <w:t xml:space="preserve">Q3 2023 Sales (NZ$)</w:t>
      </w:r>
    </w:p>
    <w:p>
      <w:pPr>
        <w:pStyle w:val="BodyText"/>
      </w:pPr>
      <w:r>
        <w:t xml:space="preserve">YoY Change</w:t>
      </w:r>
    </w:p>
    <w:p>
      <w:pPr>
        <w:pStyle w:val="BodyText"/>
      </w:pPr>
      <w:r>
        <w:t xml:space="preserve">Wellington Market Share</w:t>
      </w:r>
    </w:p>
    <w:p>
      <w:pPr>
        <w:pStyle w:val="BodyText"/>
      </w:pPr>
      <w:r>
        <w:t xml:space="preserve">Premium Home Solutions</w:t>
      </w:r>
    </w:p>
    <w:p>
      <w:pPr>
        <w:pStyle w:val="BodyText"/>
      </w:pPr>
      <w:r>
        <w:t xml:space="preserve">1,850,000</w:t>
      </w:r>
    </w:p>
    <w:p>
      <w:pPr>
        <w:pStyle w:val="BodyText"/>
      </w:pPr>
      <w:r>
        <w:t xml:space="preserve">+24.3%</w:t>
      </w:r>
    </w:p>
    <w:p>
      <w:pPr>
        <w:pStyle w:val="BodyText"/>
      </w:pPr>
      <w:r>
        <w:t xml:space="preserve">41%</w:t>
      </w:r>
    </w:p>
    <w:p>
      <w:pPr>
        <w:pStyle w:val="BodyText"/>
      </w:pPr>
      <w:r>
        <w:t xml:space="preserve">Sustainable Office Supplies</w:t>
      </w:r>
    </w:p>
    <w:p>
      <w:pPr>
        <w:pStyle w:val="BodyText"/>
      </w:pPr>
      <w:r>
        <w:t xml:space="preserve">987,500</w:t>
      </w:r>
    </w:p>
    <w:p>
      <w:pPr>
        <w:pStyle w:val="BodyText"/>
      </w:pPr>
      <w:r>
        <w:t xml:space="preserve">+19.8%</w:t>
      </w:r>
    </w:p>
    <w:p>
      <w:pPr>
        <w:pStyle w:val="BodyText"/>
      </w:pPr>
      <w:r>
        <w:t xml:space="preserve">36%</w:t>
      </w:r>
    </w:p>
    <w:p>
      <w:pPr>
        <w:pStyle w:val="BodyText"/>
      </w:pPr>
      <w:r>
        <w:t xml:space="preserve">Eco-Friendly Consumer Goods</w:t>
      </w:r>
    </w:p>
    <w:p>
      <w:pPr>
        <w:pStyle w:val="BodyText"/>
      </w:pPr>
      <w:r>
        <w:t xml:space="preserve">721,200</w:t>
      </w:r>
    </w:p>
    <w:p>
      <w:pPr>
        <w:pStyle w:val="BodyText"/>
      </w:pPr>
      <w:r>
        <w:t xml:space="preserve">+31.5%</w:t>
      </w:r>
    </w:p>
    <w:p>
      <w:pPr>
        <w:pStyle w:val="BodyText"/>
      </w:pPr>
      <w:r>
        <w:t xml:space="preserve">48%</w:t>
      </w:r>
    </w:p>
    <w:p>
      <w:pPr>
        <w:pStyle w:val="BodyText"/>
      </w:pPr>
      <w:r>
        <w:t xml:space="preserve">Total</w:t>
      </w:r>
    </w:p>
    <w:p>
      <w:pPr>
        <w:pStyle w:val="BodyText"/>
      </w:pPr>
      <w:r>
        <w:rPr>
          <w:bCs/>
          <w:b/>
        </w:rPr>
        <w:t xml:space="preserve">3,558,700</w:t>
      </w:r>
    </w:p>
    <w:p>
      <w:pPr>
        <w:pStyle w:val="BodyText"/>
      </w:pPr>
      <w:r>
        <w:rPr>
          <w:bCs/>
          <w:b/>
        </w:rPr>
        <w:t xml:space="preserve">+26.1%</w:t>
      </w:r>
    </w:p>
    <w:p>
      <w:pPr>
        <w:pStyle w:val="BodyText"/>
      </w:pPr>
      <w:r>
        <w:rPr>
          <w:bCs/>
          <w:b/>
        </w:rPr>
        <w:t xml:space="preserve">42.3%</w:t>
      </w:r>
    </w:p>
    <w:p>
      <w:pPr>
        <w:pStyle w:val="BodyText"/>
      </w:pPr>
      <w:r>
        <w:t xml:space="preserve">Notably, Mason's eco-friendly consumer goods category experienced explosive growth (+31.5%) in Wellington, driven by heightened environmental consciousness following the 2023 Wellington Climate Action Summit. The sales team leveraged this momentum through targeted partnerships with local sustainability influencers, generating significant social media engagement (47% increase in brand mentions).</w:t>
      </w:r>
    </w:p>
    <w:bookmarkEnd w:id="22"/>
    <w:bookmarkStart w:id="23" w:name="X18844263475026e5e0c9e7f0cd64b9c90a2b63e"/>
    <w:p>
      <w:pPr>
        <w:pStyle w:val="Heading2"/>
      </w:pPr>
      <w:r>
        <w:t xml:space="preserve">Market Trend Analysis: New Zealand Wellington Context</w:t>
      </w:r>
    </w:p>
    <w:p>
      <w:pPr>
        <w:pStyle w:val="FirstParagraph"/>
      </w:pPr>
      <w:r>
        <w:t xml:space="preserve">Mason's success in the New Zealand Wellington market cannot be separated from critical regional dynamics:</w:t>
      </w:r>
    </w:p>
    <w:p>
      <w:pPr>
        <w:numPr>
          <w:ilvl w:val="0"/>
          <w:numId w:val="1002"/>
        </w:numPr>
        <w:pStyle w:val="Compact"/>
      </w:pPr>
      <w:r>
        <w:rPr>
          <w:bCs/>
          <w:b/>
        </w:rPr>
        <w:t xml:space="preserve">Urban Consumer Shifts:</w:t>
      </w:r>
      <w:r>
        <w:t xml:space="preserve"> </w:t>
      </w:r>
      <w:r>
        <w:t xml:space="preserve">67% of Wellingtonians now prioritize sustainability in purchasing decisions (Wellington Commerce Survey, Q2 2023), directly aligning with Mason's product portfolio</w:t>
      </w:r>
    </w:p>
    <w:p>
      <w:pPr>
        <w:numPr>
          <w:ilvl w:val="0"/>
          <w:numId w:val="1002"/>
        </w:numPr>
        <w:pStyle w:val="Compact"/>
      </w:pPr>
      <w:r>
        <w:rPr>
          <w:bCs/>
          <w:b/>
        </w:rPr>
        <w:t xml:space="preserve">Infrastructure Developments:</w:t>
      </w:r>
      <w:r>
        <w:t xml:space="preserve"> </w:t>
      </w:r>
      <w:r>
        <w:t xml:space="preserve">The new Wellington Central Station precinct increased foot traffic by 38%, creating prime retail opportunities for Mason's flagship store at Courtenay Place</w:t>
      </w:r>
    </w:p>
    <w:p>
      <w:pPr>
        <w:numPr>
          <w:ilvl w:val="0"/>
          <w:numId w:val="1002"/>
        </w:numPr>
        <w:pStyle w:val="Compact"/>
      </w:pPr>
      <w:r>
        <w:rPr>
          <w:bCs/>
          <w:b/>
        </w:rPr>
        <w:t xml:space="preserve">Talent Acquisition Advantage:</w:t>
      </w:r>
      <w:r>
        <w:t xml:space="preserve"> </w:t>
      </w:r>
      <w:r>
        <w:t xml:space="preserve">Proximity to Victoria University of Wellington enabled Mason to hire 22 new sales specialists with local market expertise, reducing onboarding time by 55%</w:t>
      </w:r>
    </w:p>
    <w:bookmarkEnd w:id="23"/>
    <w:bookmarkStart w:id="24" w:name="challenges-strategic-adaptations"/>
    <w:p>
      <w:pPr>
        <w:pStyle w:val="Heading2"/>
      </w:pPr>
      <w:r>
        <w:t xml:space="preserve">Challenges &amp; Strategic Adaptations</w:t>
      </w:r>
    </w:p>
    <w:p>
      <w:pPr>
        <w:pStyle w:val="FirstParagraph"/>
      </w:pPr>
      <w:r>
        <w:t xml:space="preserve">Despite strong performance, the New Zealand Wellington office faced significant challenges requiring immediate action:</w:t>
      </w:r>
    </w:p>
    <w:p>
      <w:pPr>
        <w:numPr>
          <w:ilvl w:val="0"/>
          <w:numId w:val="1003"/>
        </w:numPr>
        <w:pStyle w:val="Compact"/>
      </w:pPr>
      <w:r>
        <w:rPr>
          <w:bCs/>
          <w:b/>
        </w:rPr>
        <w:t xml:space="preserve">Supply Chain Volatility:</w:t>
      </w:r>
      <w:r>
        <w:t xml:space="preserve"> </w:t>
      </w:r>
      <w:r>
        <w:t xml:space="preserve">Ocean freight delays from Asia caused 14% stock shortages in September. Mason mitigated this through strategic partnerships with Auckland-based distributors, maintaining 92% product availability</w:t>
      </w:r>
    </w:p>
    <w:p>
      <w:pPr>
        <w:numPr>
          <w:ilvl w:val="0"/>
          <w:numId w:val="1003"/>
        </w:numPr>
        <w:pStyle w:val="Compact"/>
      </w:pPr>
      <w:r>
        <w:rPr>
          <w:bCs/>
          <w:b/>
        </w:rPr>
        <w:t xml:space="preserve">Competitive Pressure:</w:t>
      </w:r>
      <w:r>
        <w:t xml:space="preserve"> </w:t>
      </w:r>
      <w:r>
        <w:t xml:space="preserve">Local competitor "GreenCity Supplies" launched aggressive pricing tactics targeting Mason's premium segment. Our response included the introduction of exclusive Wellington Edition product bundles (18% higher margin)</w:t>
      </w:r>
    </w:p>
    <w:p>
      <w:pPr>
        <w:numPr>
          <w:ilvl w:val="0"/>
          <w:numId w:val="1003"/>
        </w:numPr>
        <w:pStyle w:val="Compact"/>
      </w:pPr>
      <w:r>
        <w:rPr>
          <w:bCs/>
          <w:b/>
        </w:rPr>
        <w:t xml:space="preserve">Seasonal Demand Fluctuations:</w:t>
      </w:r>
      <w:r>
        <w:t xml:space="preserve"> </w:t>
      </w:r>
      <w:r>
        <w:t xml:space="preserve">Unseasonably warm September weather reduced heating appliance sales by 12%. Mason pivoted quickly to promote indoor air quality solutions, offsetting losses within 3 weeks</w:t>
      </w:r>
    </w:p>
    <w:bookmarkEnd w:id="24"/>
    <w:bookmarkStart w:id="25" w:name="X4ebb5a9805b57982b226bedc7b4fb370a9371ae"/>
    <w:p>
      <w:pPr>
        <w:pStyle w:val="Heading2"/>
      </w:pPr>
      <w:r>
        <w:t xml:space="preserve">Future Growth Strategy for New Zealand Wellington</w:t>
      </w:r>
    </w:p>
    <w:p>
      <w:pPr>
        <w:pStyle w:val="FirstParagraph"/>
      </w:pPr>
      <w:r>
        <w:t xml:space="preserve">The Sales Report confirms that sustained success in the Wellington market requires three strategic imperatives:</w:t>
      </w:r>
    </w:p>
    <w:p>
      <w:pPr>
        <w:numPr>
          <w:ilvl w:val="0"/>
          <w:numId w:val="1004"/>
        </w:numPr>
        <w:pStyle w:val="Compact"/>
      </w:pPr>
      <w:r>
        <w:rPr>
          <w:bCs/>
          <w:b/>
        </w:rPr>
        <w:t xml:space="preserve">Deepen Local Partnerships:</w:t>
      </w:r>
      <w:r>
        <w:t xml:space="preserve"> </w:t>
      </w:r>
      <w:r>
        <w:t xml:space="preserve">Expand collaboration with Wellington's 100+ sustainable business initiatives through Mason's "Wellington Green Business Collective" program, targeting 30 new partnerships by Q2 2024</w:t>
      </w:r>
    </w:p>
    <w:p>
      <w:pPr>
        <w:numPr>
          <w:ilvl w:val="0"/>
          <w:numId w:val="1004"/>
        </w:numPr>
        <w:pStyle w:val="Compact"/>
      </w:pPr>
      <w:r>
        <w:rPr>
          <w:bCs/>
          <w:b/>
        </w:rPr>
        <w:t xml:space="preserve">Precision Digital Marketing:</w:t>
      </w:r>
      <w:r>
        <w:t xml:space="preserve"> </w:t>
      </w:r>
      <w:r>
        <w:t xml:space="preserve">Implement AI-driven customer segmentation using Wellington-specific data (e.g., university student patterns, tourism peaks), expected to increase conversion rates by 15-18%</w:t>
      </w:r>
    </w:p>
    <w:p>
      <w:pPr>
        <w:numPr>
          <w:ilvl w:val="0"/>
          <w:numId w:val="1004"/>
        </w:numPr>
        <w:pStyle w:val="Compact"/>
      </w:pPr>
      <w:r>
        <w:rPr>
          <w:bCs/>
          <w:b/>
        </w:rPr>
        <w:t xml:space="preserve">Workforce Development:</w:t>
      </w:r>
      <w:r>
        <w:t xml:space="preserve"> </w:t>
      </w:r>
      <w:r>
        <w:t xml:space="preserve">Establish Mason's first New Zealand Sales Academy in Wellington, certified by the NZ Institute of Business Management, to develop local talent pipelines</w:t>
      </w:r>
    </w:p>
    <w:bookmarkEnd w:id="25"/>
    <w:bookmarkStart w:id="26" w:name="X0933320b011f2b7b3a09ef8597edbb692c58a6a"/>
    <w:p>
      <w:pPr>
        <w:pStyle w:val="Heading2"/>
      </w:pPr>
      <w:r>
        <w:t xml:space="preserve">Conclusion: Mason's Wellington Success as a National Model</w:t>
      </w:r>
    </w:p>
    <w:p>
      <w:pPr>
        <w:pStyle w:val="FirstParagraph"/>
      </w:pPr>
      <w:r>
        <w:t xml:space="preserve">This Sales Report unequivocally demonstrates that Mason has not only captured but transformed the New Zealand Wellington market. Our 18.7% revenue growth in this critical region represents the strongest performance across all Mason operations globally, validating our hyper-localized strategy. The New Zealand Wellington office has become a benchmark for how to integrate corporate values with community needs—proving that sustainable business practices directly drive commercial success in today's market.</w:t>
      </w:r>
    </w:p>
    <w:p>
      <w:pPr>
        <w:pStyle w:val="BodyText"/>
      </w:pPr>
      <w:r>
        <w:t xml:space="preserve">As we conclude this Sales Report, it is vital to recognize that Mason's success in New Zealand Wellington isn't accidental. It stems from intentional investment in understanding the unique rhythm of this city—from the morning coffee rush on Cuba Street to the evening gatherings at Te Papa—where sustainability isn't a trend but a way of life. This deep connection has allowed Mason to move beyond mere transactions into meaningful community partnerships that fuel our shared growth.</w:t>
      </w:r>
    </w:p>
    <w:p>
      <w:pPr>
        <w:pStyle w:val="BodyText"/>
      </w:pPr>
      <w:r>
        <w:t xml:space="preserve">The Sales Report further confirms that Wellington's market sophistication demands continuous innovation. Our team's ability to translate global Mason values into authentic Wellington experiences—whether through festival collaborations or university partnerships—proves this is more than a sales operation; it's a sustainable business model for the future. As we prepare for Q4, Mason will leverage our New Zealand Wellington success to replicate this formula across other major NZ markets while maintaining the localized expertise that made us successful here.</w:t>
      </w:r>
    </w:p>
    <w:p>
      <w:pPr>
        <w:pStyle w:val="BodyText"/>
      </w:pPr>
      <w:r>
        <w:t xml:space="preserve">For Mason, New Zealand Wellington isn't just another market—it's the proving ground where corporate purpose meets community impact, and where every sales achievement reflects our commitment to building a better future for Aotearoa. This Sales Report documents not just numbers, but the beginning of something extraordinary.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New Zealand Wellington</dc:title>
  <dc:creator/>
  <dc:language>en</dc:language>
  <cp:keywords/>
  <dcterms:created xsi:type="dcterms:W3CDTF">2025-12-11T18:57:31Z</dcterms:created>
  <dcterms:modified xsi:type="dcterms:W3CDTF">2025-12-11T18:57:31Z</dcterms:modified>
</cp:coreProperties>
</file>

<file path=docProps/custom.xml><?xml version="1.0" encoding="utf-8"?>
<Properties xmlns="http://schemas.openxmlformats.org/officeDocument/2006/custom-properties" xmlns:vt="http://schemas.openxmlformats.org/officeDocument/2006/docPropsVTypes"/>
</file>