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for</w:t>
      </w:r>
      <w:r>
        <w:t xml:space="preserve"> </w:t>
      </w:r>
      <w:r>
        <w:t xml:space="preserve">Mason</w:t>
      </w:r>
      <w:r>
        <w:t xml:space="preserve"> </w:t>
      </w:r>
      <w:r>
        <w:t xml:space="preserve">in</w:t>
      </w:r>
      <w:r>
        <w:t xml:space="preserve"> </w:t>
      </w:r>
      <w:r>
        <w:t xml:space="preserve">Pakistan</w:t>
      </w:r>
      <w:r>
        <w:t xml:space="preserve"> </w:t>
      </w:r>
      <w:r>
        <w:t xml:space="preserve">Islamabad</w:t>
      </w:r>
    </w:p>
    <w:bookmarkStart w:id="30" w:name="X808495eaa5b06d40f374800ac3aa5745af86b35"/>
    <w:p>
      <w:pPr>
        <w:pStyle w:val="Heading1"/>
      </w:pPr>
      <w:r>
        <w:t xml:space="preserve">Annual Sales Performance Report: Mason Operations in Pakistan Islamabad</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Management, Mason International</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Mason's operational achievements across Pakistan Islamabad for the fiscal year ending December 31, 2023. Mason has established itself as a pivotal player in Islamabad's construction materials sector, delivering exceptional growth metrics while navigating regional economic dynamics. The report confirms a remarkable 18.7% year-over-year sales increase, with total revenue reaching PKR 642 million (USD 2.15 million), significantly outperforming the national industry average of 9.3%. This Sales Report underscores Mason's strategic positioning as Islamabad's most trusted supplier of premium construction solutions, directly contributing to the city's infrastructure development goals.</w:t>
      </w:r>
    </w:p>
    <w:bookmarkEnd w:id="20"/>
    <w:bookmarkStart w:id="21" w:name="Xe3670e160135413f725b05639f87812516adadf"/>
    <w:p>
      <w:pPr>
        <w:pStyle w:val="Heading2"/>
      </w:pPr>
      <w:r>
        <w:t xml:space="preserve">II. Market Context: Pakistan Islamabad Landscape</w:t>
      </w:r>
    </w:p>
    <w:p>
      <w:pPr>
        <w:pStyle w:val="FirstParagraph"/>
      </w:pPr>
      <w:r>
        <w:t xml:space="preserve">Pakistan Islamabad presents a unique commercial ecosystem characterized by rapid urbanization and government-led mega-projects. As the nation's capital, Islamabad remains a strategic priority for Mason's regional expansion, hosting 38% of all major construction activity in Punjab province. The city's annual infrastructure investment (PKR 45 billion) creates ideal conditions for Mason to leverage its reputation for quality and reliability. This Sales Report specifically analyzes how Mason capitalized on Islamabad's $12 billion housing initiative and the new Islamabad Smart City project, which collectively contributed 42% of our year-end revenue.</w:t>
      </w:r>
    </w:p>
    <w:bookmarkEnd w:id="21"/>
    <w:bookmarkStart w:id="24" w:name="iii.-sales-performance-breakdown"/>
    <w:p>
      <w:pPr>
        <w:pStyle w:val="Heading2"/>
      </w:pPr>
      <w:r>
        <w:t xml:space="preserve">III. Sales Performance Breakdown</w:t>
      </w:r>
    </w:p>
    <w:bookmarkStart w:id="22" w:name="a.-revenue-streams-pkr-in-millions"/>
    <w:p>
      <w:pPr>
        <w:pStyle w:val="Heading3"/>
      </w:pPr>
      <w:r>
        <w:t xml:space="preserve">A. Revenue Streams (PKR in Millions)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2022 Revenue</w:t>
            </w:r>
          </w:p>
        </w:tc>
        <w:tc>
          <w:tcPr/>
          <w:p>
            <w:pPr>
              <w:pStyle w:val="Compact"/>
              <w:jc w:val="left"/>
            </w:pPr>
            <w:r>
              <w:t xml:space="preserve">2023 Revenue</w:t>
            </w:r>
          </w:p>
        </w:tc>
        <w:tc>
          <w:tcPr/>
          <w:p>
            <w:pPr>
              <w:pStyle w:val="Compact"/>
              <w:jc w:val="left"/>
            </w:pPr>
            <w:r>
              <w:t xml:space="preserve">Growth (%)</w:t>
            </w:r>
          </w:p>
        </w:tc>
      </w:tr>
      <w:tr>
        <w:tc>
          <w:tcPr/>
          <w:p>
            <w:pPr>
              <w:pStyle w:val="Compact"/>
              <w:jc w:val="left"/>
            </w:pPr>
            <w:r>
              <w:t xml:space="preserve">Premium Concrete Solutions</w:t>
            </w:r>
          </w:p>
        </w:tc>
        <w:tc>
          <w:tcPr/>
          <w:p>
            <w:pPr>
              <w:pStyle w:val="Compact"/>
              <w:jc w:val="left"/>
            </w:pPr>
            <w:r>
              <w:t xml:space="preserve">185.3</w:t>
            </w:r>
          </w:p>
        </w:tc>
        <w:tc>
          <w:tcPr/>
          <w:p>
            <w:pPr>
              <w:pStyle w:val="Compact"/>
              <w:jc w:val="left"/>
            </w:pPr>
            <w:r>
              <w:t xml:space="preserve">247.6</w:t>
            </w:r>
          </w:p>
        </w:tc>
        <w:tc>
          <w:tcPr/>
          <w:p>
            <w:pPr>
              <w:pStyle w:val="Compact"/>
              <w:jc w:val="left"/>
            </w:pPr>
            <w:r>
              <w:t xml:space="preserve">33.6%</w:t>
            </w:r>
          </w:p>
        </w:tc>
      </w:tr>
      <w:tr>
        <w:tc>
          <w:tcPr/>
          <w:p>
            <w:pPr>
              <w:pStyle w:val="Compact"/>
              <w:jc w:val="left"/>
            </w:pPr>
            <w:r>
              <w:t xml:space="preserve">Mason Architectural Tiles</w:t>
            </w:r>
          </w:p>
        </w:tc>
        <w:tc>
          <w:tcPr/>
          <w:p>
            <w:pPr>
              <w:pStyle w:val="Compact"/>
              <w:jc w:val="left"/>
            </w:pPr>
            <w:r>
              <w:t xml:space="preserve">142.1</w:t>
            </w:r>
          </w:p>
        </w:tc>
        <w:tc>
          <w:tcPr/>
          <w:p>
            <w:pPr>
              <w:pStyle w:val="Compact"/>
              <w:jc w:val="left"/>
            </w:pPr>
            <w:r>
              <w:t xml:space="preserve">198.5</w:t>
            </w:r>
          </w:p>
        </w:tc>
        <w:tc>
          <w:tcPr/>
          <w:p>
            <w:pPr>
              <w:pStyle w:val="Compact"/>
              <w:jc w:val="left"/>
            </w:pPr>
            <w:r>
              <w:t xml:space="preserve">39.7%</w:t>
            </w:r>
          </w:p>
        </w:tc>
      </w:tr>
      <w:tr>
        <w:tc>
          <w:tcPr/>
          <w:p>
            <w:pPr>
              <w:pStyle w:val="Compact"/>
              <w:jc w:val="left"/>
            </w:pPr>
            <w:r>
              <w:t xml:space="preserve">Retail Building Materials</w:t>
            </w:r>
          </w:p>
        </w:tc>
        <w:tc>
          <w:tcPr/>
          <w:p>
            <w:pPr>
              <w:pStyle w:val="Compact"/>
              <w:jc w:val="left"/>
            </w:pPr>
            <w:r>
              <w:t xml:space="preserve">120.7</w:t>
            </w:r>
          </w:p>
        </w:tc>
        <w:tc>
          <w:tcPr/>
          <w:p>
            <w:pPr>
              <w:pStyle w:val="Compact"/>
              <w:jc w:val="left"/>
            </w:pPr>
            <w:r>
              <w:t xml:space="preserve">163.4</w:t>
            </w:r>
          </w:p>
        </w:tc>
        <w:tc>
          <w:tcPr/>
          <w:p>
            <w:pPr>
              <w:pStyle w:val="Compact"/>
              <w:jc w:val="left"/>
            </w:pPr>
            <w:r>
              <w:t xml:space="preserve">35.4%</w:t>
            </w:r>
          </w:p>
        </w:tc>
      </w:tr>
      <w:tr>
        <w:tc>
          <w:tcPr/>
          <w:p>
            <w:pPr>
              <w:pStyle w:val="Compact"/>
              <w:jc w:val="left"/>
            </w:pPr>
            <w:r>
              <w:t xml:space="preserve">Total Sales</w:t>
            </w:r>
          </w:p>
        </w:tc>
        <w:tc>
          <w:tcPr/>
          <w:p>
            <w:pPr>
              <w:pStyle w:val="Compact"/>
              <w:jc w:val="left"/>
            </w:pPr>
            <w:r>
              <w:t xml:space="preserve">448.1</w:t>
            </w:r>
          </w:p>
        </w:tc>
        <w:tc>
          <w:tcPr/>
          <w:p>
            <w:pPr>
              <w:pStyle w:val="Compact"/>
              <w:jc w:val="left"/>
            </w:pPr>
            <w:r>
              <w:t xml:space="preserve">609.5</w:t>
            </w:r>
          </w:p>
        </w:tc>
        <w:tc>
          <w:tcPr/>
          <w:p>
            <w:pPr>
              <w:pStyle w:val="Compact"/>
              <w:jc w:val="left"/>
            </w:pPr>
            <w:r>
              <w:t xml:space="preserve">35.7%</w:t>
            </w:r>
          </w:p>
        </w:tc>
      </w:tr>
    </w:tbl>
    <w:bookmarkEnd w:id="22"/>
    <w:bookmarkStart w:id="23" w:name="b.-key-market-penetration-achievements"/>
    <w:p>
      <w:pPr>
        <w:pStyle w:val="Heading3"/>
      </w:pPr>
      <w:r>
        <w:t xml:space="preserve">B. Key Market Penetration Achievements</w:t>
      </w:r>
    </w:p>
    <w:p>
      <w:pPr>
        <w:numPr>
          <w:ilvl w:val="0"/>
          <w:numId w:val="1001"/>
        </w:numPr>
        <w:pStyle w:val="Compact"/>
      </w:pPr>
      <w:r>
        <w:t xml:space="preserve">Mason achieved 27% market share in Islamabad's premium concrete segment (up from 19% in 2022)</w:t>
      </w:r>
    </w:p>
    <w:p>
      <w:pPr>
        <w:numPr>
          <w:ilvl w:val="0"/>
          <w:numId w:val="1001"/>
        </w:numPr>
        <w:pStyle w:val="Compact"/>
      </w:pPr>
      <w:r>
        <w:t xml:space="preserve">Secured exclusive supply contracts for three major government housing projects: Bahria Town Phase-IV, DHA Extension, and Park View City</w:t>
      </w:r>
    </w:p>
    <w:p>
      <w:pPr>
        <w:numPr>
          <w:ilvl w:val="0"/>
          <w:numId w:val="1001"/>
        </w:numPr>
        <w:pStyle w:val="Compact"/>
      </w:pPr>
      <w:r>
        <w:t xml:space="preserve">Expanded retail presence to 18 locations across Islamabad including new outlets in Faisal Avenue and G-6/4 commercial zone</w:t>
      </w:r>
    </w:p>
    <w:p>
      <w:pPr>
        <w:numPr>
          <w:ilvl w:val="0"/>
          <w:numId w:val="1001"/>
        </w:numPr>
        <w:pStyle w:val="Compact"/>
      </w:pPr>
      <w:r>
        <w:t xml:space="preserve">Record 37% increase in repeat business from Islamabad-based construction firms (from 201 to 275 clients)</w:t>
      </w:r>
    </w:p>
    <w:bookmarkEnd w:id="23"/>
    <w:bookmarkEnd w:id="24"/>
    <w:bookmarkStart w:id="25" w:name="Xd81ee45ba8b292f1540f68652aa24086321e569"/>
    <w:p>
      <w:pPr>
        <w:pStyle w:val="Heading2"/>
      </w:pPr>
      <w:r>
        <w:t xml:space="preserve">IV. Strategic Initiatives Driving Mason's Success in Pakistan Islamabad</w:t>
      </w:r>
    </w:p>
    <w:p>
      <w:pPr>
        <w:pStyle w:val="FirstParagraph"/>
      </w:pPr>
      <w:r>
        <w:t xml:space="preserve">Mason implemented three critical strategies specifically tailored for the Pakistan Islamabad market:</w:t>
      </w:r>
    </w:p>
    <w:p>
      <w:pPr>
        <w:numPr>
          <w:ilvl w:val="0"/>
          <w:numId w:val="1002"/>
        </w:numPr>
        <w:pStyle w:val="Compact"/>
      </w:pPr>
      <w:r>
        <w:rPr>
          <w:bCs/>
          <w:b/>
        </w:rPr>
        <w:t xml:space="preserve">Localized Supply Chain Optimization:</w:t>
      </w:r>
      <w:r>
        <w:t xml:space="preserve"> </w:t>
      </w:r>
      <w:r>
        <w:t xml:space="preserve">Established a dedicated Islamabad warehouse (15,000 sq ft) reducing delivery times from 72 to 18 hours. This initiative directly addressed logistical challenges unique to Islamabad's traffic patterns and terrain.</w:t>
      </w:r>
    </w:p>
    <w:p>
      <w:pPr>
        <w:numPr>
          <w:ilvl w:val="0"/>
          <w:numId w:val="1002"/>
        </w:numPr>
        <w:pStyle w:val="Compact"/>
      </w:pPr>
      <w:r>
        <w:rPr>
          <w:bCs/>
          <w:b/>
        </w:rPr>
        <w:t xml:space="preserve">Cultural Market Integration:</w:t>
      </w:r>
      <w:r>
        <w:t xml:space="preserve"> </w:t>
      </w:r>
      <w:r>
        <w:t xml:space="preserve">Launched 'Mason Islamabad Pride' campaign featuring local artists on packaging, increasing brand resonance by 41% in customer surveys. Partnered with 32 Islamabad-based contractors for joint marketing events.</w:t>
      </w:r>
    </w:p>
    <w:p>
      <w:pPr>
        <w:numPr>
          <w:ilvl w:val="0"/>
          <w:numId w:val="1002"/>
        </w:numPr>
        <w:pStyle w:val="Compact"/>
      </w:pPr>
      <w:r>
        <w:rPr>
          <w:bCs/>
          <w:b/>
        </w:rPr>
        <w:t xml:space="preserve">Government Partnership Program:</w:t>
      </w:r>
      <w:r>
        <w:t xml:space="preserve"> </w:t>
      </w:r>
      <w:r>
        <w:t xml:space="preserve">Successfully navigated Pakistan's public procurement system through the 'Mason Government Solutions' division, securing contracts exceeding PKR 186 million with Capital Development Authority (CDA) and Punjab Housing Board.</w:t>
      </w:r>
    </w:p>
    <w:bookmarkEnd w:id="25"/>
    <w:bookmarkStart w:id="26" w:name="v.-challenges-mitigation-strategies"/>
    <w:p>
      <w:pPr>
        <w:pStyle w:val="Heading2"/>
      </w:pPr>
      <w:r>
        <w:t xml:space="preserve">V. Challenges &amp; Mitigation Strategies</w:t>
      </w:r>
    </w:p>
    <w:p>
      <w:pPr>
        <w:pStyle w:val="FirstParagraph"/>
      </w:pPr>
      <w:r>
        <w:t xml:space="preserve">This Sales Report acknowledges three significant challenges encountered in Pakistan Islamabad operations:</w:t>
      </w:r>
    </w:p>
    <w:p>
      <w:pPr>
        <w:numPr>
          <w:ilvl w:val="0"/>
          <w:numId w:val="1003"/>
        </w:numPr>
        <w:pStyle w:val="Compact"/>
      </w:pPr>
      <w:r>
        <w:rPr>
          <w:bCs/>
          <w:b/>
        </w:rPr>
        <w:t xml:space="preserve">Raw Material Import Restrictions:</w:t>
      </w:r>
      <w:r>
        <w:t xml:space="preserve"> </w:t>
      </w:r>
      <w:r>
        <w:t xml:space="preserve">Fluctuating import duties on cement additives (35-45% tariff hikes). Mason mitigated this by developing domestic sourcing partnerships with Pakistani limestone producers, reducing dependency by 68%.</w:t>
      </w:r>
    </w:p>
    <w:p>
      <w:pPr>
        <w:numPr>
          <w:ilvl w:val="0"/>
          <w:numId w:val="1003"/>
        </w:numPr>
        <w:pStyle w:val="Compact"/>
      </w:pPr>
      <w:r>
        <w:rPr>
          <w:bCs/>
          <w:b/>
        </w:rPr>
        <w:t xml:space="preserve">Currency Volatility:</w:t>
      </w:r>
      <w:r>
        <w:t xml:space="preserve"> </w:t>
      </w:r>
      <w:r>
        <w:t xml:space="preserve">PKR depreciation impacting imported equipment costs. Implemented dynamic pricing strategies with quarterly client adjustments, maintaining 12% average gross margins despite forex fluctuations.</w:t>
      </w:r>
    </w:p>
    <w:p>
      <w:pPr>
        <w:numPr>
          <w:ilvl w:val="0"/>
          <w:numId w:val="1003"/>
        </w:numPr>
        <w:pStyle w:val="Compact"/>
      </w:pPr>
      <w:r>
        <w:rPr>
          <w:bCs/>
          <w:b/>
        </w:rPr>
        <w:t xml:space="preserve">Competitive Pressure:</w:t>
      </w:r>
      <w:r>
        <w:t xml:space="preserve"> </w:t>
      </w:r>
      <w:r>
        <w:t xml:space="preserve">Aggressive pricing from regional competitors (e.g., Multan-based construction suppliers). Mason countered with enhanced value-added services including free on-site technical support and extended warranty programs (up to 5 years).</w:t>
      </w:r>
    </w:p>
    <w:bookmarkEnd w:id="26"/>
    <w:bookmarkStart w:id="27" w:name="Xce94a4d950bee1aa59c288a5269fcb0ba6dabc6"/>
    <w:p>
      <w:pPr>
        <w:pStyle w:val="Heading2"/>
      </w:pPr>
      <w:r>
        <w:t xml:space="preserve">VI. Customer Satisfaction &amp; Brand Perception</w:t>
      </w:r>
    </w:p>
    <w:p>
      <w:pPr>
        <w:pStyle w:val="FirstParagraph"/>
      </w:pPr>
      <w:r>
        <w:t xml:space="preserve">Mason's customer satisfaction metrics in Pakistan Islamabad reached an industry-leading 94% (vs. national average of 76%). This Sales Report highlights key feedback from Islamabad clients:</w:t>
      </w:r>
    </w:p>
    <w:p>
      <w:pPr>
        <w:pStyle w:val="BlockText"/>
      </w:pPr>
      <w:r>
        <w:t xml:space="preserve">"Mason delivered critical concrete batches for our CDA project during monsoon season when competitors failed. Their Islamabad-based logistics team solved the delivery bottleneck within hours."</w:t>
      </w:r>
    </w:p>
    <w:p>
      <w:pPr>
        <w:pStyle w:val="FirstParagraph"/>
      </w:pPr>
      <w:r>
        <w:rPr>
          <w:iCs/>
          <w:i/>
        </w:rPr>
        <w:t xml:space="preserve">- Project Director, Capital Development Authority (CDA), Islamabad</w:t>
      </w:r>
    </w:p>
    <w:p>
      <w:pPr>
        <w:pStyle w:val="BodyText"/>
      </w:pPr>
      <w:r>
        <w:t xml:space="preserve">Brand perception analysis confirmed Mason as "most reliable" in 63% of Islamabad construction firm surveys, with particular praise for:</w:t>
      </w:r>
    </w:p>
    <w:p>
      <w:pPr>
        <w:numPr>
          <w:ilvl w:val="0"/>
          <w:numId w:val="1004"/>
        </w:numPr>
        <w:pStyle w:val="Compact"/>
      </w:pPr>
      <w:r>
        <w:t xml:space="preserve">24/7 technical support hotline (operating from Islamabad office)</w:t>
      </w:r>
    </w:p>
    <w:p>
      <w:pPr>
        <w:numPr>
          <w:ilvl w:val="0"/>
          <w:numId w:val="1004"/>
        </w:numPr>
        <w:pStyle w:val="Compact"/>
      </w:pPr>
      <w:r>
        <w:t xml:space="preserve">Pakistan-specific product formulations (heat-resistant concrete for local climate)</w:t>
      </w:r>
    </w:p>
    <w:p>
      <w:pPr>
        <w:numPr>
          <w:ilvl w:val="0"/>
          <w:numId w:val="1004"/>
        </w:numPr>
        <w:pStyle w:val="Compact"/>
      </w:pPr>
      <w:r>
        <w:t xml:space="preserve">Transparent pricing structure eliminating hidden costs</w:t>
      </w:r>
    </w:p>
    <w:bookmarkEnd w:id="27"/>
    <w:bookmarkStart w:id="28" w:name="Xc600f220e968c89b6e854c93403e898d3be9c85"/>
    <w:p>
      <w:pPr>
        <w:pStyle w:val="Heading2"/>
      </w:pPr>
      <w:r>
        <w:t xml:space="preserve">VII. Future Outlook: Mason's Strategic Roadmap for Pakistan Islamabad</w:t>
      </w:r>
    </w:p>
    <w:p>
      <w:pPr>
        <w:pStyle w:val="FirstParagraph"/>
      </w:pPr>
      <w:r>
        <w:t xml:space="preserve">This Sales Report concludes with Mason's three-year strategic vision for Pakistan Islamabad:</w:t>
      </w:r>
    </w:p>
    <w:p>
      <w:pPr>
        <w:numPr>
          <w:ilvl w:val="0"/>
          <w:numId w:val="1005"/>
        </w:numPr>
        <w:pStyle w:val="Compact"/>
      </w:pPr>
      <w:r>
        <w:rPr>
          <w:bCs/>
          <w:b/>
        </w:rPr>
        <w:t xml:space="preserve">Product Innovation:</w:t>
      </w:r>
      <w:r>
        <w:t xml:space="preserve"> </w:t>
      </w:r>
      <w:r>
        <w:t xml:space="preserve">Launching 'Islamabad Climate-Resistant Concrete' by Q2 2024, specifically engineered for the region's temperature extremes and seismic activity.</w:t>
      </w:r>
    </w:p>
    <w:p>
      <w:pPr>
        <w:numPr>
          <w:ilvl w:val="0"/>
          <w:numId w:val="1005"/>
        </w:numPr>
        <w:pStyle w:val="Compact"/>
      </w:pPr>
      <w:r>
        <w:rPr>
          <w:bCs/>
          <w:b/>
        </w:rPr>
        <w:t xml:space="preserve">Digital Expansion:</w:t>
      </w:r>
      <w:r>
        <w:t xml:space="preserve"> </w:t>
      </w:r>
      <w:r>
        <w:t xml:space="preserve">Implementing Mason Pakistan's new mobile platform for Islamabad customers (order tracking, technical guides in Urdu/English) with target 45% adoption by end-2024.</w:t>
      </w:r>
    </w:p>
    <w:p>
      <w:pPr>
        <w:numPr>
          <w:ilvl w:val="0"/>
          <w:numId w:val="1005"/>
        </w:numPr>
        <w:pStyle w:val="Compact"/>
      </w:pPr>
      <w:r>
        <w:rPr>
          <w:bCs/>
          <w:b/>
        </w:rPr>
        <w:t xml:space="preserve">Sustainability Leadership:</w:t>
      </w:r>
      <w:r>
        <w:t xml:space="preserve"> </w:t>
      </w:r>
      <w:r>
        <w:t xml:space="preserve">Achieving carbon-neutral operations in Islamabad by 2025 through solar-powered warehouse facilities and recycled material initiatives.</w:t>
      </w:r>
    </w:p>
    <w:bookmarkEnd w:id="28"/>
    <w:bookmarkStart w:id="29" w:name="viii.-conclusion"/>
    <w:p>
      <w:pPr>
        <w:pStyle w:val="Heading2"/>
      </w:pPr>
      <w:r>
        <w:t xml:space="preserve">VIII. Conclusion</w:t>
      </w:r>
    </w:p>
    <w:p>
      <w:pPr>
        <w:pStyle w:val="FirstParagraph"/>
      </w:pPr>
      <w:r>
        <w:t xml:space="preserve">The 2023 Sales Report for Mason in Pakistan Islamabad demonstrates extraordinary market leadership through consistent innovation, deep community integration, and operational excellence. Mason has not only achieved significant revenue growth but has fundamentally strengthened its position as the preferred construction materials partner for Islamabad's development trajectory. Our success directly aligns with Pakistan's national infrastructure goals while creating sustainable local employment (187 new jobs in Islamabad during 2023). As we move into 2024, Mason remains committed to elevating its contribution to Islamabad's skyline and economic prosperity, maintaining the highest standards of service that define our brand across Pakistan. This Sales Report confirms that Mason isn't just selling materials in Pakistan Islamabad – we are building the city's future, one project at a time.</w:t>
      </w:r>
    </w:p>
    <w:p>
      <w:pPr>
        <w:pStyle w:val="BodyText"/>
      </w:pPr>
      <w:r>
        <w:rPr>
          <w:bCs/>
          <w:b/>
        </w:rPr>
        <w:t xml:space="preserve">Prepared By:</w:t>
      </w:r>
      <w:r>
        <w:t xml:space="preserve"> </w:t>
      </w:r>
      <w:r>
        <w:t xml:space="preserve">Global Sales Analytics Team</w:t>
      </w:r>
      <w:r>
        <w:br/>
      </w:r>
      <w:r>
        <w:rPr>
          <w:bCs/>
          <w:b/>
        </w:rPr>
        <w:t xml:space="preserve">Approved By:</w:t>
      </w:r>
      <w:r>
        <w:t xml:space="preserve"> </w:t>
      </w:r>
      <w:r>
        <w:t xml:space="preserve">Regional Director, Mason International - South Asia</w:t>
      </w:r>
      <w:r>
        <w:br/>
      </w:r>
      <w:r>
        <w:rPr>
          <w:bCs/>
          <w:b/>
        </w:rPr>
        <w:t xml:space="preserve">Contact:</w:t>
      </w:r>
      <w:r>
        <w:t xml:space="preserve"> </w:t>
      </w:r>
      <w:r>
        <w:t xml:space="preserve">islamabad.sales@masonglobal.com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for Mason in Pakistan Islamabad</dc:title>
  <dc:creator/>
  <dc:language>en</dc:language>
  <cp:keywords/>
  <dcterms:created xsi:type="dcterms:W3CDTF">2026-07-23T15:42:07Z</dcterms:created>
  <dcterms:modified xsi:type="dcterms:W3CDTF">2026-07-23T15:42:07Z</dcterms:modified>
</cp:coreProperties>
</file>

<file path=docProps/custom.xml><?xml version="1.0" encoding="utf-8"?>
<Properties xmlns="http://schemas.openxmlformats.org/officeDocument/2006/custom-properties" xmlns:vt="http://schemas.openxmlformats.org/officeDocument/2006/docPropsVTypes"/>
</file>