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Mason's</w:t>
      </w:r>
      <w:r>
        <w:t xml:space="preserve"> </w:t>
      </w:r>
      <w:r>
        <w:t xml:space="preserve">Performance</w:t>
      </w:r>
      <w:r>
        <w:t xml:space="preserve"> </w:t>
      </w:r>
      <w:r>
        <w:t xml:space="preserve">in</w:t>
      </w:r>
      <w:r>
        <w:t xml:space="preserve"> </w:t>
      </w:r>
      <w:r>
        <w:t xml:space="preserve">Pakistan</w:t>
      </w:r>
      <w:r>
        <w:t xml:space="preserve"> </w:t>
      </w:r>
      <w:r>
        <w:t xml:space="preserve">Karachi</w:t>
      </w:r>
    </w:p>
    <w:bookmarkStart w:id="26" w:name="Xf8562e79dea4e4c8d529fe4720db2448a40b4ea"/>
    <w:p>
      <w:pPr>
        <w:pStyle w:val="Heading1"/>
      </w:pPr>
      <w:r>
        <w:t xml:space="preserve">Comprehensive Sales Report for Mason in Pakistan Karachi</w:t>
      </w:r>
    </w:p>
    <w:p>
      <w:pPr>
        <w:pStyle w:val="FirstParagraph"/>
      </w:pPr>
      <w:r>
        <w:t xml:space="preserve">This official</w:t>
      </w:r>
      <w:r>
        <w:t xml:space="preserve"> </w:t>
      </w:r>
      <w:r>
        <w:rPr>
          <w:bCs/>
          <w:b/>
        </w:rPr>
        <w:t xml:space="preserve">Sales Report</w:t>
      </w:r>
      <w:r>
        <w:t xml:space="preserve"> </w:t>
      </w:r>
      <w:r>
        <w:t xml:space="preserve">provides a detailed analysis of Mason's market performance across Karachi, Pakistan – the commercial hub of South Asia and a critical growth engine for our regional expansion strategy. Prepared for executive review, this document synthesizes Q3 2023 sales data, market insights, and strategic recommendations tailored specifically to the dynamic environment of</w:t>
      </w:r>
      <w:r>
        <w:t xml:space="preserve"> </w:t>
      </w:r>
      <w:r>
        <w:rPr>
          <w:bCs/>
          <w:b/>
        </w:rPr>
        <w:t xml:space="preserve">Pakistan Karachi</w:t>
      </w:r>
      <w:r>
        <w:t xml:space="preserve">. As Mason's premier distributor in this key territory, our team has executed targeted initiatives that have positioned us uniquely within Karachi's competitive landscape.</w:t>
      </w:r>
    </w:p>
    <w:bookmarkStart w:id="20" w:name="executive-summary"/>
    <w:p>
      <w:pPr>
        <w:pStyle w:val="Heading2"/>
      </w:pPr>
      <w:r>
        <w:t xml:space="preserve">Executive Summary</w:t>
      </w:r>
    </w:p>
    <w:p>
      <w:pPr>
        <w:pStyle w:val="FirstParagraph"/>
      </w:pPr>
      <w:r>
        <w:t xml:space="preserve">Mason has achieved remarkable traction in</w:t>
      </w:r>
      <w:r>
        <w:t xml:space="preserve"> </w:t>
      </w:r>
      <w:r>
        <w:rPr>
          <w:bCs/>
          <w:b/>
        </w:rPr>
        <w:t xml:space="preserve">Pakistan Karachi</w:t>
      </w:r>
      <w:r>
        <w:t xml:space="preserve"> </w:t>
      </w:r>
      <w:r>
        <w:t xml:space="preserve">during Q3 2023, exceeding quarterly targets by 18.7% with total sales reaching PKR 87.4 million (USD $345,000). This growth stems from strategic localization of our premium construction materials portfolio within Karachi's rapidly expanding infrastructure sector. The city's massive urban development projects – including the CPEC-linked infrastructure upgrades and housing initiatives – have created unprecedented demand for Mason's engineered concrete solutions and sustainable building products. Notably, this report confirms Mason as the fastest-growing international supplier in Karachi's commercial construction segment for three consecutive quarters.</w:t>
      </w:r>
    </w:p>
    <w:bookmarkEnd w:id="20"/>
    <w:bookmarkStart w:id="21" w:name="X4d98fcd74eb9dcfa08d8ae2caa926e24cb5a81b"/>
    <w:p>
      <w:pPr>
        <w:pStyle w:val="Heading2"/>
      </w:pPr>
      <w:r>
        <w:t xml:space="preserve">Sales Performance Analysis (Karachi Market)</w:t>
      </w:r>
    </w:p>
    <w:p>
      <w:pPr>
        <w:pStyle w:val="FirstParagraph"/>
      </w:pPr>
      <w:r>
        <w:t xml:space="preserve">Karachi's market response to Mason's product portfolio has been exceptional, with three key segments driving results:</w:t>
      </w:r>
    </w:p>
    <w:p>
      <w:pPr>
        <w:numPr>
          <w:ilvl w:val="0"/>
          <w:numId w:val="1001"/>
        </w:numPr>
        <w:pStyle w:val="Compact"/>
      </w:pPr>
      <w:r>
        <w:rPr>
          <w:bCs/>
          <w:b/>
        </w:rPr>
        <w:t xml:space="preserve">Residential Construction:</w:t>
      </w:r>
      <w:r>
        <w:t xml:space="preserve"> </w:t>
      </w:r>
      <w:r>
        <w:t xml:space="preserve">42% of total sales (PKR 36.7M) from luxury apartment complexes in DHA Phase VIII and Bahria Town Karachi</w:t>
      </w:r>
    </w:p>
    <w:p>
      <w:pPr>
        <w:numPr>
          <w:ilvl w:val="0"/>
          <w:numId w:val="1001"/>
        </w:numPr>
        <w:pStyle w:val="Compact"/>
      </w:pPr>
      <w:r>
        <w:rPr>
          <w:bCs/>
          <w:b/>
        </w:rPr>
        <w:t xml:space="preserve">Commercial Infrastructure:</w:t>
      </w:r>
      <w:r>
        <w:t xml:space="preserve"> </w:t>
      </w:r>
      <w:r>
        <w:t xml:space="preserve">38% of revenue (PKR 33.2M) through partnerships with CPEC contractors on new highway interchanges</w:t>
      </w:r>
    </w:p>
    <w:p>
      <w:pPr>
        <w:pStyle w:val="FirstParagraph"/>
      </w:pPr>
      <w:r>
        <w:t xml:space="preserve">The sales team has implemented a hyper-localized strategy in Karachi, establishing three dedicated service centers across key corridors: Clifton (for coastal projects), Gulshan-e-Iqbal (for commercial hubs), and North Karachi (serving industrial zones). This infrastructure reduced delivery times by 37% and significantly improved customer satisfaction – reflected in our Net Promoter Score of 82.4 in</w:t>
      </w:r>
      <w:r>
        <w:t xml:space="preserve"> </w:t>
      </w:r>
      <w:r>
        <w:rPr>
          <w:bCs/>
          <w:b/>
        </w:rPr>
        <w:t xml:space="preserve">Pakistan Karachi</w:t>
      </w:r>
      <w:r>
        <w:t xml:space="preserve">, far above the industry average of 58.</w:t>
      </w:r>
    </w:p>
    <w:bookmarkEnd w:id="21"/>
    <w:bookmarkStart w:id="22" w:name="market-positioning-competitive-edge"/>
    <w:p>
      <w:pPr>
        <w:pStyle w:val="Heading2"/>
      </w:pPr>
      <w:r>
        <w:t xml:space="preserve">Market Positioning &amp; Competitive Edge</w:t>
      </w:r>
    </w:p>
    <w:p>
      <w:pPr>
        <w:pStyle w:val="FirstParagraph"/>
      </w:pPr>
      <w:r>
        <w:t xml:space="preserve">In the fiercely competitive Karachi market, Mason has distinguished itself through technical innovation and cultural alignment. Our local engineering team – composed of 70% Pakistani professionals trained at NUST and UET Lahore – developed climate-specific formulations for Mason's 'ThermalGuard' concrete range that outperforms regional competitors in extreme heat cycles. This product now dominates Karachi's premium segment, capturing 29% market share compared to 14% last year.</w:t>
      </w:r>
    </w:p>
    <w:p>
      <w:pPr>
        <w:pStyle w:val="BodyText"/>
      </w:pPr>
      <w:r>
        <w:t xml:space="preserve">The</w:t>
      </w:r>
      <w:r>
        <w:t xml:space="preserve"> </w:t>
      </w:r>
      <w:r>
        <w:rPr>
          <w:bCs/>
          <w:b/>
        </w:rPr>
        <w:t xml:space="preserve">Sales Report</w:t>
      </w:r>
      <w:r>
        <w:t xml:space="preserve"> </w:t>
      </w:r>
      <w:r>
        <w:t xml:space="preserve">highlights Mason's strategic partnership with Karachi Municipal Corporation (KMC) on the $350M "Green City Initiative," which has generated PKR 12.6M in direct sales and positioned us as a sustainability leader. Unlike competitors who offer generic products, Mason's Karachi team conducted 47 community workshops on sustainable construction – directly influencing procurement decisions for 19 major real estate developers.</w:t>
      </w:r>
    </w:p>
    <w:bookmarkEnd w:id="22"/>
    <w:bookmarkStart w:id="23" w:name="challenges-mitigation-strategies"/>
    <w:p>
      <w:pPr>
        <w:pStyle w:val="Heading2"/>
      </w:pPr>
      <w:r>
        <w:t xml:space="preserve">Challenges &amp; Mitigation Strategies</w:t>
      </w:r>
    </w:p>
    <w:p>
      <w:pPr>
        <w:pStyle w:val="FirstParagraph"/>
      </w:pPr>
      <w:r>
        <w:t xml:space="preserve">Despite strong performance, our Karachi operations face unique challenges requiring agile solutions:</w:t>
      </w:r>
    </w:p>
    <w:p>
      <w:pPr>
        <w:numPr>
          <w:ilvl w:val="0"/>
          <w:numId w:val="1002"/>
        </w:numPr>
        <w:pStyle w:val="Compact"/>
      </w:pPr>
      <w:r>
        <w:rPr>
          <w:bCs/>
          <w:b/>
        </w:rPr>
        <w:t xml:space="preserve">Supply Chain Volatility:</w:t>
      </w:r>
      <w:r>
        <w:t xml:space="preserve"> </w:t>
      </w:r>
      <w:r>
        <w:t xml:space="preserve">Currency fluctuations impacted material costs by 22%. Mason implemented a local procurement strategy sourcing 63% of raw materials from Sindh-based vendors, reducing forex dependency</w:t>
      </w:r>
    </w:p>
    <w:p>
      <w:pPr>
        <w:numPr>
          <w:ilvl w:val="0"/>
          <w:numId w:val="1002"/>
        </w:numPr>
        <w:pStyle w:val="Compact"/>
      </w:pPr>
      <w:r>
        <w:rPr>
          <w:bCs/>
          <w:b/>
        </w:rPr>
        <w:t xml:space="preserve">Competitor Pressure:</w:t>
      </w:r>
      <w:r>
        <w:t xml:space="preserve"> </w:t>
      </w:r>
      <w:r>
        <w:t xml:space="preserve">Local brands aggressively undercut prices. Mason countered with value-added services (free engineering support and extended warranties) that increased average transaction value by 31%</w:t>
      </w:r>
    </w:p>
    <w:p>
      <w:pPr>
        <w:pStyle w:val="FirstParagraph"/>
      </w:pPr>
      <w:r>
        <w:t xml:space="preserve">The sales team's proactive response to these challenges has been instrumental. When Karachi faced fuel shortages in July, Mason deployed electric delivery vans for urgent orders – a move praised by developers and featured in Dawn newspaper's "Innovation Spotlight" column. This demonstrated Mason's commitment to</w:t>
      </w:r>
      <w:r>
        <w:t xml:space="preserve"> </w:t>
      </w:r>
      <w:r>
        <w:rPr>
          <w:bCs/>
          <w:b/>
        </w:rPr>
        <w:t xml:space="preserve">Pakistan Karachi</w:t>
      </w:r>
      <w:r>
        <w:t xml:space="preserve">'s operational realities.</w:t>
      </w:r>
    </w:p>
    <w:bookmarkEnd w:id="23"/>
    <w:bookmarkStart w:id="24" w:name="future-strategy-for-karachi-dominance"/>
    <w:p>
      <w:pPr>
        <w:pStyle w:val="Heading2"/>
      </w:pPr>
      <w:r>
        <w:t xml:space="preserve">Future Strategy for Karachi Dominance</w:t>
      </w:r>
    </w:p>
    <w:p>
      <w:pPr>
        <w:pStyle w:val="FirstParagraph"/>
      </w:pPr>
      <w:r>
        <w:t xml:space="preserve">Based on this</w:t>
      </w:r>
      <w:r>
        <w:t xml:space="preserve"> </w:t>
      </w:r>
      <w:r>
        <w:rPr>
          <w:bCs/>
          <w:b/>
        </w:rPr>
        <w:t xml:space="preserve">Sales Report</w:t>
      </w:r>
      <w:r>
        <w:t xml:space="preserve">, Mason's strategy for expanding leadership in</w:t>
      </w:r>
      <w:r>
        <w:t xml:space="preserve"> </w:t>
      </w:r>
      <w:r>
        <w:rPr>
          <w:bCs/>
          <w:b/>
        </w:rPr>
        <w:t xml:space="preserve">Pakistan Karachi</w:t>
      </w:r>
      <w:r>
        <w:t xml:space="preserve"> </w:t>
      </w:r>
      <w:r>
        <w:t xml:space="preserve">focuses on three pillars:</w:t>
      </w:r>
    </w:p>
    <w:p>
      <w:pPr>
        <w:numPr>
          <w:ilvl w:val="0"/>
          <w:numId w:val="1003"/>
        </w:numPr>
        <w:pStyle w:val="Compact"/>
      </w:pPr>
      <w:r>
        <w:rPr>
          <w:bCs/>
          <w:b/>
        </w:rPr>
        <w:t xml:space="preserve">Product Localization:</w:t>
      </w:r>
      <w:r>
        <w:t xml:space="preserve"> </w:t>
      </w:r>
      <w:r>
        <w:t xml:space="preserve">Launching "Karachi Climate Series" with heat-resistant formulations by Q1 2024, developed in collaboration with University of Karachi's Civil Engineering department</w:t>
      </w:r>
    </w:p>
    <w:p>
      <w:pPr>
        <w:numPr>
          <w:ilvl w:val="0"/>
          <w:numId w:val="1003"/>
        </w:numPr>
        <w:pStyle w:val="Compact"/>
      </w:pPr>
      <w:r>
        <w:rPr>
          <w:bCs/>
          <w:b/>
        </w:rPr>
        <w:t xml:space="preserve">Digital Transformation:</w:t>
      </w:r>
      <w:r>
        <w:t xml:space="preserve"> </w:t>
      </w:r>
      <w:r>
        <w:t xml:space="preserve">Implementing AI-driven demand forecasting for Karachi's seasonal construction cycles, reducing inventory costs by 27%</w:t>
      </w:r>
    </w:p>
    <w:p>
      <w:pPr>
        <w:numPr>
          <w:ilvl w:val="0"/>
          <w:numId w:val="1003"/>
        </w:numPr>
        <w:pStyle w:val="Compact"/>
      </w:pPr>
      <w:r>
        <w:rPr>
          <w:bCs/>
          <w:b/>
        </w:rPr>
        <w:t xml:space="preserve">Community Investment:</w:t>
      </w:r>
      <w:r>
        <w:t xml:space="preserve"> </w:t>
      </w:r>
      <w:r>
        <w:t xml:space="preserve">Establishing Mason Construction Academy at SZABIST to train 500+ local technicians annually – directly addressing skilled labor shortages plaguing Karachi developers</w:t>
      </w:r>
    </w:p>
    <w:p>
      <w:pPr>
        <w:pStyle w:val="FirstParagraph"/>
      </w:pPr>
      <w:r>
        <w:t xml:space="preserve">The projected ROI for these initiatives is 243% by end of FY2024, with target sales of PKR 118.6 million (USD $470,000) in Q4. Crucially, these strategies align with Karachi's Municipal Corporation development roadmap and Pakistan's Vision 2035 infrastructure goals – positioning Mason not just as a vendor but as a strategic partner in the city's evolution.</w:t>
      </w:r>
    </w:p>
    <w:bookmarkEnd w:id="24"/>
    <w:bookmarkStart w:id="25" w:name="conclusion"/>
    <w:p>
      <w:pPr>
        <w:pStyle w:val="Heading2"/>
      </w:pPr>
      <w:r>
        <w:t xml:space="preserve">Conclusion</w:t>
      </w:r>
    </w:p>
    <w:p>
      <w:pPr>
        <w:pStyle w:val="FirstParagraph"/>
      </w:pPr>
      <w:r>
        <w:t xml:space="preserve">This comprehensive</w:t>
      </w:r>
      <w:r>
        <w:t xml:space="preserve"> </w:t>
      </w:r>
      <w:r>
        <w:rPr>
          <w:bCs/>
          <w:b/>
        </w:rPr>
        <w:t xml:space="preserve">Sales Report</w:t>
      </w:r>
      <w:r>
        <w:t xml:space="preserve"> </w:t>
      </w:r>
      <w:r>
        <w:t xml:space="preserve">confirms Mason's exceptional market performance in</w:t>
      </w:r>
      <w:r>
        <w:t xml:space="preserve"> </w:t>
      </w:r>
      <w:r>
        <w:rPr>
          <w:bCs/>
          <w:b/>
        </w:rPr>
        <w:t xml:space="preserve">Pakistan Karachi</w:t>
      </w:r>
      <w:r>
        <w:t xml:space="preserve">. The city has become our most valuable regional asset, with sales growth outpacing all other Pakistani markets by 3.2x. What sets Mason apart is our deep integration into Karachi's development ecosystem – from engineering solutions tailored for local climate challenges to community initiatives that build trust among stakeholders.</w:t>
      </w:r>
    </w:p>
    <w:p>
      <w:pPr>
        <w:pStyle w:val="BodyText"/>
      </w:pPr>
      <w:r>
        <w:t xml:space="preserve">As we move toward the next phase of growth, Mason will deepen its commitment to Karachi through strategic investments in local talent and sustainable construction practices. The data is clear: our approach – combining global product excellence with hyper-local execution – is precisely what makes Mason the preferred partner for Karachi's most ambitious projects. We recommend full board approval of the proposed $1.2M investment in Karachi's new regional innovation center, which will accelerate market leadership while creating 150+ local jobs by 2025.</w:t>
      </w:r>
    </w:p>
    <w:p>
      <w:pPr>
        <w:pStyle w:val="BodyText"/>
      </w:pPr>
      <w:r>
        <w:t xml:space="preserve">Prepared for Mason Global Leadership Team | Date: October 17, 2023 | Confidential – Karachi Operations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Mason's Performance in Pakistan Karachi</dc:title>
  <dc:creator/>
  <dc:language>en</dc:language>
  <cp:keywords/>
  <dcterms:created xsi:type="dcterms:W3CDTF">2026-07-21T13:17:47Z</dcterms:created>
  <dcterms:modified xsi:type="dcterms:W3CDTF">2026-07-21T13:17:47Z</dcterms:modified>
</cp:coreProperties>
</file>

<file path=docProps/custom.xml><?xml version="1.0" encoding="utf-8"?>
<Properties xmlns="http://schemas.openxmlformats.org/officeDocument/2006/custom-properties" xmlns:vt="http://schemas.openxmlformats.org/officeDocument/2006/docPropsVTypes"/>
</file>