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3943683f7c556d3b330c0fdf92af1613616f0db"/>
    <w:p>
      <w:pPr>
        <w:pStyle w:val="Heading1"/>
      </w:pPr>
      <w:r>
        <w:t xml:space="preserve">SALES REPORT FOR MASON IN THE PHILIPPINES MANILA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Mason's operations in the Philippines Manila market during Q3 2023. As a key strategic hub for Mason's Southeast Asian expansion, Manila has demonstrated remarkable growth potential despite regional economic fluctuations. The report confirms that Mason achieved a 18.7% year-over-year sales increase in the Philippines Manila territory, significantly outperforming both regional averages and our internal targets. This success positions Mason as a leading brand in the Philippine consumer market, with strong momentum for continued expansion across Metro Manila's diverse urban landscape.</w:t>
      </w:r>
    </w:p>
    <w:bookmarkEnd w:id="20"/>
    <w:bookmarkStart w:id="21" w:name="market-context-strategic-importance"/>
    <w:p>
      <w:pPr>
        <w:pStyle w:val="Heading2"/>
      </w:pPr>
      <w:r>
        <w:t xml:space="preserve">Market Context &amp; Strategic Importance</w:t>
      </w:r>
    </w:p>
    <w:p>
      <w:pPr>
        <w:pStyle w:val="FirstParagraph"/>
      </w:pPr>
      <w:r>
        <w:t xml:space="preserve">Mason's strategic decision to establish Manila as our regional headquarters for Southeast Asia has yielded exceptional results. The Philippines Manila market represents a critical growth corridor with over 13 million residents, high digital adoption rates (78% smartphone penetration), and a growing middle class seeking premium consumer goods. As the primary economic engine of the nation, Manila's retail environment offers unique opportunities that directly impact Mason's global sales trajectory.</w:t>
      </w:r>
    </w:p>
    <w:p>
      <w:pPr>
        <w:pStyle w:val="BodyText"/>
      </w:pPr>
      <w:r>
        <w:t xml:space="preserve">Key market differentiators for Mason in Philippines Manila include our localized product adaptations, cultural alignment initiatives, and strategic partnerships with major Philippine retailers like SM Supermalls and Robinsons Land. These efforts have fostered deep community integration – evidenced by the 42% increase in customer retention rates within Manila's urban centers compared to other ASEAN markets.</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sales reached ₱148.7 million (approximately $2.6 million USD), representing a remarkable 18.7% YoY increase from Q3 2022's ₱125.3 million.</w:t>
      </w:r>
    </w:p>
    <w:p>
      <w:pPr>
        <w:pStyle w:val="BodyText"/>
      </w:pPr>
      <w:r>
        <w:rPr>
          <w:bCs/>
          <w:b/>
        </w:rPr>
        <w:t xml:space="preserve">Product Category Performance:</w:t>
      </w:r>
    </w:p>
    <w:p>
      <w:pPr>
        <w:numPr>
          <w:ilvl w:val="0"/>
          <w:numId w:val="1001"/>
        </w:numPr>
        <w:pStyle w:val="Compact"/>
      </w:pPr>
      <w:r>
        <w:t xml:space="preserve">Consumer Electronics: +24.3% (Driven by Mason's new Manila-exclusive mobile accessories line)</w:t>
      </w:r>
    </w:p>
    <w:p>
      <w:pPr>
        <w:numPr>
          <w:ilvl w:val="0"/>
          <w:numId w:val="1001"/>
        </w:numPr>
        <w:pStyle w:val="Compact"/>
      </w:pPr>
      <w:r>
        <w:t xml:space="preserve">Lifestyle &amp; Apparel: +15.8% (Strong demand for culturally adapted merchandise)</w:t>
      </w:r>
    </w:p>
    <w:p>
      <w:pPr>
        <w:numPr>
          <w:ilvl w:val="0"/>
          <w:numId w:val="1001"/>
        </w:numPr>
        <w:pStyle w:val="Compact"/>
      </w:pPr>
      <w:r>
        <w:t xml:space="preserve">Home Goods: +12.1% (Boosted by holiday season preparations)</w:t>
      </w:r>
    </w:p>
    <w:p>
      <w:pPr>
        <w:pStyle w:val="FirstParagraph"/>
      </w:pPr>
      <w:r>
        <w:rPr>
          <w:bCs/>
          <w:b/>
        </w:rPr>
        <w:t xml:space="preserve">Channel Breakdown:</w:t>
      </w:r>
    </w:p>
    <w:p>
      <w:pPr>
        <w:numPr>
          <w:ilvl w:val="0"/>
          <w:numId w:val="1002"/>
        </w:numPr>
        <w:pStyle w:val="Compact"/>
      </w:pPr>
      <w:r>
        <w:t xml:space="preserve">Online Sales: 48% of total revenue (+32% YoY), led by Mason's partnership with Lazada Philippines</w:t>
      </w:r>
    </w:p>
    <w:p>
      <w:pPr>
        <w:numPr>
          <w:ilvl w:val="0"/>
          <w:numId w:val="1002"/>
        </w:numPr>
        <w:pStyle w:val="Compact"/>
      </w:pPr>
      <w:r>
        <w:t xml:space="preserve">Physical Retail (SM Supermalls): 37% of sales (New flagship store at SM Mall of Asia generated ₱18.2M in Q3)</w:t>
      </w:r>
    </w:p>
    <w:p>
      <w:pPr>
        <w:numPr>
          <w:ilvl w:val="0"/>
          <w:numId w:val="1002"/>
        </w:numPr>
        <w:pStyle w:val="Compact"/>
      </w:pPr>
      <w:r>
        <w:t xml:space="preserve">Corporate Partnerships: 15% growth from B2B contracts with major Philippine corporations</w:t>
      </w:r>
    </w:p>
    <w:bookmarkEnd w:id="22"/>
    <w:bookmarkStart w:id="23" w:name="manila-specific-growth-drivers"/>
    <w:p>
      <w:pPr>
        <w:pStyle w:val="Heading2"/>
      </w:pPr>
      <w:r>
        <w:t xml:space="preserve">Manila-Specific Growth Drivers</w:t>
      </w:r>
    </w:p>
    <w:p>
      <w:pPr>
        <w:pStyle w:val="FirstParagraph"/>
      </w:pPr>
      <w:r>
        <w:t xml:space="preserve">Several Manila-specific factors contributed to Mason's success in the Philippines market:</w:t>
      </w:r>
    </w:p>
    <w:p>
      <w:pPr>
        <w:numPr>
          <w:ilvl w:val="0"/>
          <w:numId w:val="1003"/>
        </w:numPr>
        <w:pStyle w:val="Compact"/>
      </w:pPr>
      <w:r>
        <w:rPr>
          <w:bCs/>
          <w:b/>
        </w:rPr>
        <w:t xml:space="preserve">Cultural Localization:</w:t>
      </w:r>
      <w:r>
        <w:t xml:space="preserve"> </w:t>
      </w:r>
      <w:r>
        <w:t xml:space="preserve">Mason's Manila marketing campaign "Mason for Filipinos" featuring local influencers and Tagalog-language content increased social media engagement by 217% during Q3.</w:t>
      </w:r>
    </w:p>
    <w:p>
      <w:pPr>
        <w:numPr>
          <w:ilvl w:val="0"/>
          <w:numId w:val="1003"/>
        </w:numPr>
        <w:pStyle w:val="Compact"/>
      </w:pPr>
      <w:r>
        <w:rPr>
          <w:bCs/>
          <w:b/>
        </w:rPr>
        <w:t xml:space="preserve">Strategic Partnerships:</w:t>
      </w:r>
      <w:r>
        <w:t xml:space="preserve"> </w:t>
      </w:r>
      <w:r>
        <w:t xml:space="preserve">The exclusive distribution agreement with Jollibee Group's retail channels generated ₱42.3M in new sales through their 1,500+ outlet network across Manila.</w:t>
      </w:r>
    </w:p>
    <w:p>
      <w:pPr>
        <w:numPr>
          <w:ilvl w:val="0"/>
          <w:numId w:val="1003"/>
        </w:numPr>
        <w:pStyle w:val="Compact"/>
      </w:pPr>
      <w:r>
        <w:rPr>
          <w:bCs/>
          <w:b/>
        </w:rPr>
        <w:t xml:space="preserve">Digital Infrastructure:</w:t>
      </w:r>
      <w:r>
        <w:t xml:space="preserve"> </w:t>
      </w:r>
      <w:r>
        <w:t xml:space="preserve">Mason Philippines' investment in Manila-based e-commerce fulfillment centers reduced delivery times to 24 hours for Metro Manila customers – a key differentiator from competitors.</w:t>
      </w:r>
    </w:p>
    <w:p>
      <w:pPr>
        <w:numPr>
          <w:ilvl w:val="0"/>
          <w:numId w:val="1003"/>
        </w:numPr>
        <w:pStyle w:val="Compact"/>
      </w:pPr>
      <w:r>
        <w:rPr>
          <w:bCs/>
          <w:b/>
        </w:rPr>
        <w:t xml:space="preserve">Community Engagement:</w:t>
      </w:r>
      <w:r>
        <w:t xml:space="preserve"> </w:t>
      </w:r>
      <w:r>
        <w:t xml:space="preserve">Mason's "Manila Cares" initiative (donating ₱1.2M to local disaster relief efforts) strengthened brand affinity among Manila consumers.</w:t>
      </w:r>
    </w:p>
    <w:bookmarkEnd w:id="23"/>
    <w:bookmarkStart w:id="24" w:name="market-challenges-strategic-response"/>
    <w:p>
      <w:pPr>
        <w:pStyle w:val="Heading2"/>
      </w:pPr>
      <w:r>
        <w:t xml:space="preserve">Market Challenges &amp; Strategic Response</w:t>
      </w:r>
    </w:p>
    <w:p>
      <w:pPr>
        <w:pStyle w:val="FirstParagraph"/>
      </w:pPr>
      <w:r>
        <w:t xml:space="preserve">Despite strong performance, the Philippines Manila market presented challenges requiring agile solutions:</w:t>
      </w:r>
    </w:p>
    <w:p>
      <w:pPr>
        <w:numPr>
          <w:ilvl w:val="0"/>
          <w:numId w:val="1004"/>
        </w:numPr>
        <w:pStyle w:val="Compact"/>
      </w:pPr>
      <w:r>
        <w:rPr>
          <w:bCs/>
          <w:b/>
        </w:rPr>
        <w:t xml:space="preserve">Supply Chain Volatility:</w:t>
      </w:r>
      <w:r>
        <w:t xml:space="preserve"> </w:t>
      </w:r>
      <w:r>
        <w:t xml:space="preserve">Port congestion at Manila's Port of Manila caused 12% delay in key shipments. Mason responded by establishing a dedicated warehouse in Parañaque, reducing logistics costs by 19%.</w:t>
      </w:r>
    </w:p>
    <w:p>
      <w:pPr>
        <w:numPr>
          <w:ilvl w:val="0"/>
          <w:numId w:val="1004"/>
        </w:numPr>
        <w:pStyle w:val="Compact"/>
      </w:pPr>
      <w:r>
        <w:rPr>
          <w:bCs/>
          <w:b/>
        </w:rPr>
        <w:t xml:space="preserve">Economic Sensitivity:</w:t>
      </w:r>
      <w:r>
        <w:t xml:space="preserve"> </w:t>
      </w:r>
      <w:r>
        <w:t xml:space="preserve">Rising inflation (7.6% YoY) impacted consumer spending on premium goods. Mason countered with "value-tier" product bundles that maintained margins while increasing affordability for Manila's middle class.</w:t>
      </w:r>
    </w:p>
    <w:bookmarkEnd w:id="24"/>
    <w:bookmarkStart w:id="25" w:name="competitive-landscape-in-manila"/>
    <w:p>
      <w:pPr>
        <w:pStyle w:val="Heading2"/>
      </w:pPr>
      <w:r>
        <w:t xml:space="preserve">Competitive Landscape in Manila</w:t>
      </w:r>
    </w:p>
    <w:p>
      <w:pPr>
        <w:pStyle w:val="FirstParagraph"/>
      </w:pPr>
      <w:r>
        <w:t xml:space="preserve">Manila's competitive arena remains intense with global players like Samsung and local brands like Chery. Mason maintains a distinct advantage through:</w:t>
      </w:r>
    </w:p>
    <w:p>
      <w:pPr>
        <w:numPr>
          <w:ilvl w:val="0"/>
          <w:numId w:val="1005"/>
        </w:numPr>
        <w:pStyle w:val="Compact"/>
      </w:pPr>
      <w:r>
        <w:rPr>
          <w:bCs/>
          <w:b/>
        </w:rPr>
        <w:t xml:space="preserve">Customer Experience:</w:t>
      </w:r>
      <w:r>
        <w:t xml:space="preserve"> </w:t>
      </w:r>
      <w:r>
        <w:t xml:space="preserve">92% satisfaction rating in Manila (vs industry average of 78%) from our mobile app integration with local payment systems (GCash, PayMaya)</w:t>
      </w:r>
    </w:p>
    <w:p>
      <w:pPr>
        <w:numPr>
          <w:ilvl w:val="0"/>
          <w:numId w:val="1005"/>
        </w:numPr>
        <w:pStyle w:val="Compact"/>
      </w:pPr>
      <w:r>
        <w:rPr>
          <w:bCs/>
          <w:b/>
        </w:rPr>
        <w:t xml:space="preserve">Niche Positioning:</w:t>
      </w:r>
      <w:r>
        <w:t xml:space="preserve"> </w:t>
      </w:r>
      <w:r>
        <w:t xml:space="preserve">Mason's "Smart Living" product ecosystem outperformed competitors in urban Manila by 33% during Q3</w:t>
      </w:r>
    </w:p>
    <w:p>
      <w:pPr>
        <w:numPr>
          <w:ilvl w:val="0"/>
          <w:numId w:val="1005"/>
        </w:numPr>
        <w:pStyle w:val="Compact"/>
      </w:pPr>
      <w:r>
        <w:rPr>
          <w:bCs/>
          <w:b/>
        </w:rPr>
        <w:t xml:space="preserve">Local Talent Development:</w:t>
      </w:r>
      <w:r>
        <w:t xml:space="preserve"> </w:t>
      </w:r>
      <w:r>
        <w:t xml:space="preserve">87% of Mason Philippines' leadership team comprises Filipino nationals, ensuring authentic market understanding</w:t>
      </w:r>
    </w:p>
    <w:bookmarkEnd w:id="25"/>
    <w:bookmarkStart w:id="27" w:name="future-outlook-strategic-recommendations"/>
    <w:p>
      <w:pPr>
        <w:pStyle w:val="Heading2"/>
      </w:pPr>
      <w:r>
        <w:t xml:space="preserve">Future Outlook &amp; Strategic Recommendations</w:t>
      </w:r>
    </w:p>
    <w:p>
      <w:pPr>
        <w:pStyle w:val="FirstParagraph"/>
      </w:pPr>
      <w:r>
        <w:t xml:space="preserve">Based on Q3 performance and Manila market trends, we recommend:</w:t>
      </w:r>
    </w:p>
    <w:p>
      <w:pPr>
        <w:numPr>
          <w:ilvl w:val="0"/>
          <w:numId w:val="1006"/>
        </w:numPr>
        <w:pStyle w:val="Compact"/>
      </w:pPr>
      <w:r>
        <w:rPr>
          <w:bCs/>
          <w:b/>
        </w:rPr>
        <w:t xml:space="preserve">Expand Manila Footprint:</w:t>
      </w:r>
      <w:r>
        <w:t xml:space="preserve"> </w:t>
      </w:r>
      <w:r>
        <w:t xml:space="preserve">Open second flagship store in Bonifacio Global City (BGC) by Q1 2024 to capture growing corporate clientele</w:t>
      </w:r>
    </w:p>
    <w:p>
      <w:pPr>
        <w:numPr>
          <w:ilvl w:val="0"/>
          <w:numId w:val="1006"/>
        </w:numPr>
        <w:pStyle w:val="Compact"/>
      </w:pPr>
      <w:r>
        <w:rPr>
          <w:bCs/>
          <w:b/>
        </w:rPr>
        <w:t xml:space="preserve">Premiumization Strategy:</w:t>
      </w:r>
      <w:r>
        <w:t xml:space="preserve"> </w:t>
      </w:r>
      <w:r>
        <w:t xml:space="preserve">Launch Mason's exclusive "Manila Collection" of products designed for Philippine climate conditions</w:t>
      </w:r>
    </w:p>
    <w:p>
      <w:pPr>
        <w:numPr>
          <w:ilvl w:val="0"/>
          <w:numId w:val="1006"/>
        </w:numPr>
        <w:pStyle w:val="Compact"/>
      </w:pPr>
      <w:r>
        <w:rPr>
          <w:bCs/>
          <w:b/>
        </w:rPr>
        <w:t xml:space="preserve">Digital Investment:</w:t>
      </w:r>
      <w:r>
        <w:t xml:space="preserve"> </w:t>
      </w:r>
      <w:r>
        <w:t xml:space="preserve">Allocate ₱50M to enhance Manila-based AI-driven customer analytics platform</w:t>
      </w:r>
    </w:p>
    <w:p>
      <w:pPr>
        <w:numPr>
          <w:ilvl w:val="0"/>
          <w:numId w:val="1006"/>
        </w:numPr>
        <w:pStyle w:val="Compact"/>
      </w:pPr>
      <w:r>
        <w:rPr>
          <w:bCs/>
          <w:b/>
        </w:rPr>
        <w:t xml:space="preserve">Sustainability Initiative:</w:t>
      </w:r>
      <w:r>
        <w:t xml:space="preserve"> </w:t>
      </w:r>
      <w:r>
        <w:t xml:space="preserve">Partner with Manila's Zero Waste Movement for eco-friendly packaging – expected to attract 25% new eco-conscious consumers</w:t>
      </w:r>
    </w:p>
    <w:p>
      <w:pPr>
        <w:pStyle w:val="FirstParagraph"/>
      </w:pPr>
      <w:r>
        <w:t xml:space="preserve">The Philippines Manila market has proven to be Mason's most valuable growth engine in Southeast Asia. With our localized approach, digital infrastructure, and community-focused strategy, we project 22% YoY growth for Q4 2023. This Sales Report confirms that Mason's investment in the Philippines is not merely a regional operation – it represents the blueprint for our global expansion strategy.</w:t>
      </w:r>
    </w:p>
    <w:bookmarkStart w:id="26" w:name="conclusion"/>
    <w:p>
      <w:pPr>
        <w:pStyle w:val="Heading3"/>
      </w:pPr>
      <w:r>
        <w:t xml:space="preserve">Conclusion</w:t>
      </w:r>
    </w:p>
    <w:p>
      <w:pPr>
        <w:pStyle w:val="FirstParagraph"/>
      </w:pPr>
      <w:r>
        <w:t xml:space="preserve">As evidenced in this Sales Report, Mason's performance in the Philippines Manila market exemplifies how cultural intelligence combined with operational excellence creates sustainable growth. The 18.7% revenue increase is not an isolated success but a strategic milestone demonstrating Mason's ability to thrive in complex emerging markets. Our Manila team has set a new standard for local market adaptation – transforming from regional outpost to global innovation hub.</w:t>
      </w:r>
    </w:p>
    <w:p>
      <w:pPr>
        <w:pStyle w:val="BodyText"/>
      </w:pPr>
      <w:r>
        <w:t xml:space="preserve">Prepared by: Mason Global Sales Analytics Team</w:t>
      </w:r>
      <w:r>
        <w:br/>
      </w:r>
      <w:r>
        <w:t xml:space="preserve">Date: October 26, 2023</w:t>
      </w:r>
      <w:r>
        <w:br/>
      </w:r>
      <w:r>
        <w:t xml:space="preserve">For Internal Use Only - Mason International Holdings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Philippines Manila Market Performance</dc:title>
  <dc:creator/>
  <dc:language>en</dc:language>
  <cp:keywords/>
  <dcterms:created xsi:type="dcterms:W3CDTF">2026-07-23T06:08:20Z</dcterms:created>
  <dcterms:modified xsi:type="dcterms:W3CDTF">2026-07-23T06:08:20Z</dcterms:modified>
</cp:coreProperties>
</file>

<file path=docProps/custom.xml><?xml version="1.0" encoding="utf-8"?>
<Properties xmlns="http://schemas.openxmlformats.org/officeDocument/2006/custom-properties" xmlns:vt="http://schemas.openxmlformats.org/officeDocument/2006/docPropsVTypes"/>
</file>