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Mason</w:t>
      </w:r>
      <w:r>
        <w:t xml:space="preserve"> </w:t>
      </w:r>
      <w:r>
        <w:t xml:space="preserve">Qatar</w:t>
      </w:r>
      <w:r>
        <w:t xml:space="preserve"> </w:t>
      </w:r>
      <w:r>
        <w:t xml:space="preserve">Doha</w:t>
      </w:r>
      <w:r>
        <w:t xml:space="preserve"> </w:t>
      </w:r>
      <w:r>
        <w:t xml:space="preserve">Sales</w:t>
      </w:r>
      <w:r>
        <w:t xml:space="preserve"> </w:t>
      </w:r>
      <w:r>
        <w:t xml:space="preserve">Report</w:t>
      </w:r>
    </w:p>
    <w:bookmarkStart w:id="28" w:name="Xca37bffe1ea08220fd82332a07825b06b2af483"/>
    <w:p>
      <w:pPr>
        <w:pStyle w:val="Heading1"/>
      </w:pPr>
      <w:r>
        <w:t xml:space="preserve">Qatar Doha Sales Report: Mason Performance Analysis &amp; Strategic Outlook</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Regional Executive Team, Qatar Doha Operations |</w:t>
      </w:r>
      <w:r>
        <w:t xml:space="preserve"> </w:t>
      </w:r>
      <w:r>
        <w:rPr>
          <w:bCs/>
          <w:b/>
        </w:rPr>
        <w:t xml:space="preserve">Report Period:</w:t>
      </w:r>
      <w:r>
        <w:t xml:space="preserve"> </w:t>
      </w:r>
      <w:r>
        <w:t xml:space="preserve">July - September 2023</w:t>
      </w:r>
    </w:p>
    <w:bookmarkStart w:id="20" w:name="Xd12b96fc519f7924e34bf91d0bcf5b5f947369b"/>
    <w:p>
      <w:pPr>
        <w:pStyle w:val="Heading3"/>
      </w:pPr>
      <w:r>
        <w:rPr>
          <w:iCs/>
          <w:i/>
        </w:rPr>
        <w:t xml:space="preserve">Mason's Strategic Leadership in Qatar Doha: Driving Market Dominance Through Precision Sales Execution</w:t>
      </w:r>
    </w:p>
    <w:p>
      <w:pPr>
        <w:pStyle w:val="FirstParagraph"/>
      </w:pPr>
      <w:r>
        <w:t xml:space="preserve">This comprehensive Sales Report details the exceptional performance of Mason, our Senior Sales Executive, within the dynamic Qatar Doha market. The report demonstrates how Mason's targeted strategies have not only met but significantly exceeded Q3 sales objectives in one of the world's most competitive energy and construction markets. All critical metrics confirm Mason's pivotal role in establishing our brand as a premium solution provider across Qatar Doha.</w:t>
      </w:r>
    </w:p>
    <w:bookmarkEnd w:id="20"/>
    <w:bookmarkStart w:id="21" w:name="X86a40d28added2ebebe47005f9db0765eb3e4e0"/>
    <w:p>
      <w:pPr>
        <w:pStyle w:val="Heading2"/>
      </w:pPr>
      <w:r>
        <w:t xml:space="preserve">1. Executive Summary: Mason's Record-Breaking Performance</w:t>
      </w:r>
    </w:p>
    <w:p>
      <w:pPr>
        <w:pStyle w:val="FirstParagraph"/>
      </w:pPr>
      <w:r>
        <w:t xml:space="preserve">The Q3 2023 Sales Report for Qatar Doha reveals an outstanding achievement under Mason's leadership, with total revenue reaching $4.85M against a $3.7M target – representing a remarkable 131% of plan. This performance positions our company as the fastest-growing supplier in the Doha commercial construction sector this quarter. Mason personally closed 22 high-value contracts (averaging $198K each), including three landmark projects with Qatar General Electricity Company and Lusail City Development Authority – all secured through his specialized client relationship strategy.</w:t>
      </w:r>
    </w:p>
    <w:p>
      <w:pPr>
        <w:pStyle w:val="BodyText"/>
      </w:pPr>
      <w:r>
        <w:t xml:space="preserve">Crucially, Mason's approach in Qatar Doha has created a sustainable sales pipeline with 37% year-over-year increase in qualified leads. The Sales Report underscores that Mason's deep understanding of Qatar's unique market dynamics – including stringent Qatari Standards (QS) compliance requirements and the cultural nuances of business engagement in Doha – has been instrumental in this success. His team now holds a 42% market share in the premium HVAC segment within Qatar Doha, up from 28% last quarter.</w:t>
      </w:r>
    </w:p>
    <w:bookmarkEnd w:id="21"/>
    <w:bookmarkStart w:id="23" w:name="key-performance-metrics-q3-2023"/>
    <w:p>
      <w:pPr>
        <w:pStyle w:val="Heading2"/>
      </w:pPr>
      <w:r>
        <w:t xml:space="preserve">2. Key Performance Metrics (Q3 2023)</w:t>
      </w:r>
    </w:p>
    <w:p>
      <w:pPr>
        <w:pStyle w:val="FirstParagraph"/>
      </w:pPr>
      <w:r>
        <w:t xml:space="preserve">Key Metric</w:t>
      </w:r>
    </w:p>
    <w:p>
      <w:pPr>
        <w:pStyle w:val="BodyText"/>
      </w:pPr>
      <w:r>
        <w:t xml:space="preserve">Q3 Target</w:t>
      </w:r>
    </w:p>
    <w:p>
      <w:pPr>
        <w:pStyle w:val="BodyText"/>
      </w:pPr>
      <w:r>
        <w:t xml:space="preserve">Actual Result</w:t>
      </w:r>
    </w:p>
    <w:p>
      <w:pPr>
        <w:pStyle w:val="BodyText"/>
      </w:pPr>
      <w:r>
        <w:t xml:space="preserve">Variance</w:t>
      </w:r>
    </w:p>
    <w:p>
      <w:pPr>
        <w:pStyle w:val="BodyText"/>
      </w:pPr>
      <w:r>
        <w:t xml:space="preserve">Total Revenue (Qatar Doha)</w:t>
      </w:r>
    </w:p>
    <w:p>
      <w:pPr>
        <w:pStyle w:val="BodyText"/>
      </w:pPr>
      <w:r>
        <w:t xml:space="preserve">$3,700,000</w:t>
      </w:r>
    </w:p>
    <w:p>
      <w:pPr>
        <w:pStyle w:val="BodyText"/>
      </w:pPr>
      <w:r>
        <w:t xml:space="preserve">$4,852,901</w:t>
      </w:r>
    </w:p>
    <w:p>
      <w:pPr>
        <w:pStyle w:val="BodyText"/>
      </w:pPr>
      <w:r>
        <w:t xml:space="preserve">+31.1%</w:t>
      </w:r>
    </w:p>
    <w:p>
      <w:pPr>
        <w:pStyle w:val="BodyText"/>
      </w:pPr>
      <w:r>
        <w:t xml:space="preserve">New Client Acquisition</w:t>
      </w:r>
    </w:p>
    <w:p>
      <w:pPr>
        <w:pStyle w:val="BodyText"/>
      </w:pPr>
      <w:r>
        <w:t xml:space="preserve">15</w:t>
      </w:r>
    </w:p>
    <w:p>
      <w:pPr>
        <w:pStyle w:val="BodyText"/>
      </w:pPr>
      <w:r>
        <w:t xml:space="preserve">&lt;</w:t>
      </w:r>
    </w:p>
    <w:p>
      <w:pPr>
        <w:pStyle w:val="BodyText"/>
      </w:pPr>
      <w:r>
        <w:t xml:space="preserve">24</w:t>
      </w:r>
    </w:p>
    <w:p>
      <w:pPr>
        <w:pStyle w:val="BodyText"/>
      </w:pPr>
      <w:r>
        <w:t xml:space="preserve">+60.0%</w:t>
      </w:r>
    </w:p>
    <w:p>
      <w:pPr>
        <w:pStyle w:val="BodyText"/>
      </w:pPr>
      <w:r>
        <w:t xml:space="preserve">&lt;</w:t>
      </w:r>
    </w:p>
    <w:p>
      <w:pPr>
        <w:pStyle w:val="BodyText"/>
      </w:pPr>
      <w:r>
        <w:t xml:space="preserve">88%</w:t>
      </w:r>
    </w:p>
    <w:bookmarkStart w:id="22" w:name="X0521517812b13b4d2d540c17a243f793d68d7cf"/>
    <w:p>
      <w:pPr>
        <w:pStyle w:val="Heading3"/>
      </w:pPr>
      <w:r>
        <w:rPr>
          <w:iCs/>
          <w:i/>
        </w:rPr>
        <w:t xml:space="preserve">Mason's Strategic Leadership in Qatar Doha</w:t>
      </w:r>
    </w:p>
    <w:p>
      <w:pPr>
        <w:pStyle w:val="FirstParagraph"/>
      </w:pPr>
      <w:r>
        <w:t xml:space="preserve">Our Sales Report confirms that Mason has redefined success in the Qatar Doha market through three critical pillars:</w:t>
      </w:r>
    </w:p>
    <w:p>
      <w:pPr>
        <w:numPr>
          <w:ilvl w:val="0"/>
          <w:numId w:val="1001"/>
        </w:numPr>
        <w:pStyle w:val="Compact"/>
      </w:pPr>
      <w:r>
        <w:rPr>
          <w:bCs/>
          <w:b/>
        </w:rPr>
        <w:t xml:space="preserve">Cultural Intelligence:</w:t>
      </w:r>
      <w:r>
        <w:t xml:space="preserve"> </w:t>
      </w:r>
      <w:r>
        <w:t xml:space="preserve">Mason invested 200+ hours in understanding Qatari business etiquette and local regulatory frameworks, resulting in 100% compliance with all Qatar Doha government procurement protocols</w:t>
      </w:r>
    </w:p>
    <w:p>
      <w:pPr>
        <w:numPr>
          <w:ilvl w:val="0"/>
          <w:numId w:val="1001"/>
        </w:numPr>
        <w:pStyle w:val="Compact"/>
      </w:pPr>
      <w:r>
        <w:rPr>
          <w:bCs/>
          <w:b/>
        </w:rPr>
        <w:t xml:space="preserve">Strategic Partnerships:</w:t>
      </w:r>
      <w:r>
        <w:t xml:space="preserve"> </w:t>
      </w:r>
      <w:r>
        <w:t xml:space="preserve">Spearheaded joint ventures with three premier Qatari contractors (Al-Hamad Group, Al-Bakr Engineering, and Mubadara), generating $2.1M in co-sold solutions</w:t>
      </w:r>
    </w:p>
    <w:p>
      <w:pPr>
        <w:numPr>
          <w:ilvl w:val="0"/>
          <w:numId w:val="1001"/>
        </w:numPr>
        <w:pStyle w:val="Compact"/>
      </w:pPr>
      <w:r>
        <w:rPr>
          <w:bCs/>
          <w:b/>
        </w:rPr>
        <w:t xml:space="preserve">Tech-Driven Sales:</w:t>
      </w:r>
      <w:r>
        <w:t xml:space="preserve"> </w:t>
      </w:r>
      <w:r>
        <w:t xml:space="preserve">Implemented CRM analytics that reduced sales cycle time by 37% through predictive lead scoring aligned with Qatar Doha project timelines</w:t>
      </w:r>
    </w:p>
    <w:p>
      <w:pPr>
        <w:pStyle w:val="FirstParagraph"/>
      </w:pPr>
      <w:r>
        <w:t xml:space="preserve">Mason's unique methodology – combining traditional Qatari relationship-building with data-driven sales tactics – has created a sustainable competitive advantage. His approach to the Qatar Doha market is now being adopted as the regional benchmark for all new sales hires.</w:t>
      </w:r>
    </w:p>
    <w:bookmarkEnd w:id="22"/>
    <w:p>
      <w:pPr>
        <w:pStyle w:val="BodyText"/>
      </w:pPr>
      <w:r>
        <w:t xml:space="preserve">Our Sales Report highlights that Mason consistently outperforms industry benchmarks in two critical areas: average deal size ($198K vs. sector average $132K) and sales cycle efficiency (42 days vs. market 65 days). This excellence directly stems from his mastery of Qatar Doha's commercial landscape – including understanding the impact of Ramadan schedules, National Day celebrations, and the strategic importance of Al Thakira area projects.</w:t>
      </w:r>
    </w:p>
    <w:bookmarkEnd w:id="23"/>
    <w:bookmarkStart w:id="24" w:name="market-analysis-qatar-doha-dynamics"/>
    <w:p>
      <w:pPr>
        <w:pStyle w:val="Heading2"/>
      </w:pPr>
      <w:r>
        <w:t xml:space="preserve">3. Market Analysis: Qatar Doha Dynamics</w:t>
      </w:r>
    </w:p>
    <w:p>
      <w:pPr>
        <w:pStyle w:val="FirstParagraph"/>
      </w:pPr>
      <w:r>
        <w:t xml:space="preserve">The Qatar Doha market remains highly competitive but exceptionally rewarding for precision-focused sales execution. Our Sales Report identifies three key growth drivers in this region:</w:t>
      </w:r>
    </w:p>
    <w:p>
      <w:pPr>
        <w:numPr>
          <w:ilvl w:val="0"/>
          <w:numId w:val="1002"/>
        </w:numPr>
        <w:pStyle w:val="Compact"/>
      </w:pPr>
      <w:r>
        <w:rPr>
          <w:bCs/>
          <w:b/>
        </w:rPr>
        <w:t xml:space="preserve">Infrastructure Acceleration:</w:t>
      </w:r>
      <w:r>
        <w:t xml:space="preserve"> </w:t>
      </w:r>
      <w:r>
        <w:t xml:space="preserve">With 72 major projects underway across Doha (including Lusail Sports City and New Capital City), demand for premium construction solutions has surged 28% YoY. Mason secured contracts on 4 of these flagship projects through his early market entry strategy.</w:t>
      </w:r>
    </w:p>
    <w:p>
      <w:pPr>
        <w:numPr>
          <w:ilvl w:val="0"/>
          <w:numId w:val="1002"/>
        </w:numPr>
        <w:pStyle w:val="Compact"/>
      </w:pPr>
      <w:r>
        <w:rPr>
          <w:bCs/>
          <w:b/>
        </w:rPr>
        <w:t xml:space="preserve">Sustainability Mandates:</w:t>
      </w:r>
      <w:r>
        <w:t xml:space="preserve"> </w:t>
      </w:r>
      <w:r>
        <w:t xml:space="preserve">Qatar's National Vision 2030 has made energy efficiency compliance mandatory. Mason's product expertise in ISO-certified HVAC systems positioned us as the preferred supplier for all government-mandated sustainability upgrades in Doha.</w:t>
      </w:r>
    </w:p>
    <w:p>
      <w:pPr>
        <w:numPr>
          <w:ilvl w:val="0"/>
          <w:numId w:val="1002"/>
        </w:numPr>
        <w:pStyle w:val="Compact"/>
      </w:pPr>
      <w:r>
        <w:rPr>
          <w:bCs/>
          <w:b/>
        </w:rPr>
        <w:t xml:space="preserve">Local Content Requirements:</w:t>
      </w:r>
      <w:r>
        <w:t xml:space="preserve"> </w:t>
      </w:r>
      <w:r>
        <w:t xml:space="preserve">New Qatari regulations require 75% local content in construction. Mason pioneered a training program with Qatari technicians, directly addressing this requirement and creating new revenue streams through certified workforce development.</w:t>
      </w:r>
    </w:p>
    <w:p>
      <w:pPr>
        <w:pStyle w:val="FirstParagraph"/>
      </w:pPr>
      <w:r>
        <w:t xml:space="preserve">The Sales Report confirms that Mason's understanding of these market dynamics – particularly the shift toward "Qatar-first" procurement policies – has been critical to his success in Qatar Doha. His team now represents 63% of all approved suppliers for major Doha infrastructure projects.</w:t>
      </w:r>
    </w:p>
    <w:bookmarkEnd w:id="24"/>
    <w:bookmarkStart w:id="25" w:name="challenges-masons-strategic-solutions"/>
    <w:p>
      <w:pPr>
        <w:pStyle w:val="Heading2"/>
      </w:pPr>
      <w:r>
        <w:t xml:space="preserve">4. Challenges &amp; Mason's Strategic Solutions</w:t>
      </w:r>
    </w:p>
    <w:p>
      <w:pPr>
        <w:pStyle w:val="FirstParagraph"/>
      </w:pPr>
      <w:r>
        <w:t xml:space="preserve">Despite favorable market conditions, the Qatar Doha landscape presented significant challenges:</w:t>
      </w:r>
    </w:p>
    <w:p>
      <w:pPr>
        <w:numPr>
          <w:ilvl w:val="0"/>
          <w:numId w:val="1003"/>
        </w:numPr>
        <w:pStyle w:val="Compact"/>
      </w:pPr>
      <w:r>
        <w:rPr>
          <w:bCs/>
          <w:b/>
        </w:rPr>
        <w:t xml:space="preserve">Cultural Nuances:</w:t>
      </w:r>
      <w:r>
        <w:t xml:space="preserve"> </w:t>
      </w:r>
      <w:r>
        <w:t xml:space="preserve">Initial resistance from Qatari executives requiring face-to-face engagement before negotiations. *Mason's Solution:* Implemented a 30-day cultural immersion program with local partners, resulting in immediate trust-building and contract acceleration.</w:t>
      </w:r>
    </w:p>
    <w:p>
      <w:pPr>
        <w:numPr>
          <w:ilvl w:val="0"/>
          <w:numId w:val="1003"/>
        </w:numPr>
        <w:pStyle w:val="Compact"/>
      </w:pPr>
      <w:r>
        <w:rPr>
          <w:bCs/>
          <w:b/>
        </w:rPr>
        <w:t xml:space="preserve">Regulatory Complexity:</w:t>
      </w:r>
      <w:r>
        <w:t xml:space="preserve"> </w:t>
      </w:r>
      <w:r>
        <w:t xml:space="preserve">Frequent changes to Qatar Doha construction standards. *Mason's Solution:* Created a dedicated regulatory compliance team that reduced documentation errors by 92% and accelerated project approvals.</w:t>
      </w:r>
    </w:p>
    <w:p>
      <w:pPr>
        <w:numPr>
          <w:ilvl w:val="0"/>
          <w:numId w:val="1003"/>
        </w:numPr>
        <w:pStyle w:val="Compact"/>
      </w:pPr>
      <w:r>
        <w:rPr>
          <w:bCs/>
          <w:b/>
        </w:rPr>
        <w:t xml:space="preserve">Competitive Pressure:</w:t>
      </w:r>
      <w:r>
        <w:t xml:space="preserve"> </w:t>
      </w:r>
      <w:r>
        <w:t xml:space="preserve">Aggressive pricing from regional competitors. *Mason's Solution:* Developed value-based pricing models demonstrating ROI through energy savings data, making price a secondary factor in decision-making.</w:t>
      </w:r>
    </w:p>
    <w:p>
      <w:pPr>
        <w:pStyle w:val="FirstParagraph"/>
      </w:pPr>
      <w:r>
        <w:t xml:space="preserve">The Sales Report emphasizes that Mason transformed these challenges into strategic advantages, with his team now leading in customer satisfaction scores (4.8/5) within the Qatar Doha market – 0.7 points above industry average.</w:t>
      </w:r>
    </w:p>
    <w:bookmarkEnd w:id="25"/>
    <w:bookmarkStart w:id="26" w:name="Xbf2722669ddae9b400c9399c46aa20803f3de71"/>
    <w:p>
      <w:pPr>
        <w:pStyle w:val="Heading2"/>
      </w:pPr>
      <w:r>
        <w:t xml:space="preserve">5. Future Outlook: Mason's Strategic Roadmap for Qatar Doha</w:t>
      </w:r>
    </w:p>
    <w:p>
      <w:pPr>
        <w:pStyle w:val="FirstParagraph"/>
      </w:pPr>
      <w:r>
        <w:t xml:space="preserve">Based on this quarter's success, our Sales Report outlines the following priorities for Mason and the Qatar Doha team:</w:t>
      </w:r>
    </w:p>
    <w:p>
      <w:pPr>
        <w:numPr>
          <w:ilvl w:val="0"/>
          <w:numId w:val="1004"/>
        </w:numPr>
        <w:pStyle w:val="Compact"/>
      </w:pPr>
      <w:r>
        <w:rPr>
          <w:bCs/>
          <w:b/>
        </w:rPr>
        <w:t xml:space="preserve">Expand into New Verticals:</w:t>
      </w:r>
      <w:r>
        <w:t xml:space="preserve"> </w:t>
      </w:r>
      <w:r>
        <w:t xml:space="preserve">Targeting education and healthcare sectors with tailored solutions (3 new pilot projects planned by Q1 2024)</w:t>
      </w:r>
    </w:p>
    <w:p>
      <w:pPr>
        <w:numPr>
          <w:ilvl w:val="0"/>
          <w:numId w:val="1004"/>
        </w:numPr>
        <w:pStyle w:val="Compact"/>
      </w:pPr>
      <w:r>
        <w:rPr>
          <w:bCs/>
          <w:b/>
        </w:rPr>
        <w:t xml:space="preserve">Leverage Local Talent:</w:t>
      </w:r>
      <w:r>
        <w:t xml:space="preserve"> </w:t>
      </w:r>
      <w:r>
        <w:t xml:space="preserve">Establishing a dedicated Qatar Doha sales academy under Mason's mentorship to develop local talent</w:t>
      </w:r>
    </w:p>
    <w:p>
      <w:pPr>
        <w:numPr>
          <w:ilvl w:val="0"/>
          <w:numId w:val="1004"/>
        </w:numPr>
        <w:pStyle w:val="Compact"/>
      </w:pPr>
      <w:r>
        <w:rPr>
          <w:bCs/>
          <w:b/>
        </w:rPr>
        <w:t xml:space="preserve">Technology Integration:</w:t>
      </w:r>
      <w:r>
        <w:t xml:space="preserve"> </w:t>
      </w:r>
      <w:r>
        <w:t xml:space="preserve">Implementing AI-driven market forecasting for Qatar Doha project pipelines (projected 25% revenue growth in H1 2024)</w:t>
      </w:r>
    </w:p>
    <w:p>
      <w:pPr>
        <w:numPr>
          <w:ilvl w:val="0"/>
          <w:numId w:val="1004"/>
        </w:numPr>
        <w:pStyle w:val="Compact"/>
      </w:pPr>
      <w:r>
        <w:rPr>
          <w:bCs/>
          <w:b/>
        </w:rPr>
        <w:t xml:space="preserve">Sustainability Leadership:</w:t>
      </w:r>
      <w:r>
        <w:t xml:space="preserve"> </w:t>
      </w:r>
      <w:r>
        <w:t xml:space="preserve">Becoming the first supplier to achieve all Qatar Green Building Council certifications</w:t>
      </w:r>
    </w:p>
    <w:p>
      <w:pPr>
        <w:pStyle w:val="FirstParagraph"/>
      </w:pPr>
      <w:r>
        <w:t xml:space="preserve">The Sales Report concludes with a powerful endorsement: "Mason's performance in Qatar Doha isn't just about sales numbers – it's about transforming how our company operates in this critical market. His success has created a replicable model for regional expansion, and the Qatar Doha team now serves as the gold standard for global operations."</w:t>
      </w:r>
    </w:p>
    <w:bookmarkEnd w:id="26"/>
    <w:bookmarkStart w:id="27" w:name="conclusion-mason-as-a-strategic-asset"/>
    <w:p>
      <w:pPr>
        <w:pStyle w:val="Heading2"/>
      </w:pPr>
      <w:r>
        <w:t xml:space="preserve">Conclusion: Mason as a Strategic Asset</w:t>
      </w:r>
    </w:p>
    <w:p>
      <w:pPr>
        <w:pStyle w:val="FirstParagraph"/>
      </w:pPr>
      <w:r>
        <w:t xml:space="preserve">This Sales Report unequivocally demonstrates Mason's value as a strategic asset to our organization in Qatar Doha. His 131% quarterly performance exceeds expectations while simultaneously building sustainable market position and deepening local partnerships. Most significantly, Mason has successfully navigated Qatar Doha's complex business environment through cultural intelligence and technical excellence – creating a sales framework that consistently outperforms the competition.</w:t>
      </w:r>
    </w:p>
    <w:p>
      <w:pPr>
        <w:pStyle w:val="BodyText"/>
      </w:pPr>
      <w:r>
        <w:t xml:space="preserve">As we prepare for Q4 2023, Mason's leadership will drive our entry into the $18M Qatar Energy Efficiency Program, representing a strategic opportunity to double our market share in Doha. The Sales Report confirms that Mason isn't just selling products – he's building enduring relationships and establishing our company as an indispensable partner in Qatar Doha's development journey. His success proves that when sales expertise meets cultural mastery, extraordinary results follow – and this is precisely what the Qatar Doha market now recognizes.</w:t>
      </w:r>
    </w:p>
    <w:p>
      <w:pPr>
        <w:pStyle w:val="BodyText"/>
      </w:pPr>
      <w:r>
        <w:rPr>
          <w:iCs/>
          <w:i/>
        </w:rPr>
        <w:t xml:space="preserve">Prepared by: Regional Sales Operations | For official distribution only | Confidential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Mason Qatar Doha Sales Report</dc:title>
  <dc:creator/>
  <dc:language>en</dc:language>
  <cp:keywords/>
  <dcterms:created xsi:type="dcterms:W3CDTF">2025-12-11T04:07:51Z</dcterms:created>
  <dcterms:modified xsi:type="dcterms:W3CDTF">2025-12-11T04:07:51Z</dcterms:modified>
</cp:coreProperties>
</file>

<file path=docProps/custom.xml><?xml version="1.0" encoding="utf-8"?>
<Properties xmlns="http://schemas.openxmlformats.org/officeDocument/2006/custom-properties" xmlns:vt="http://schemas.openxmlformats.org/officeDocument/2006/docPropsVTypes"/>
</file>